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B3" w:rsidRPr="00F15281" w:rsidRDefault="003F30B3" w:rsidP="00C46CF5">
      <w:pPr>
        <w:spacing w:line="312" w:lineRule="auto"/>
        <w:jc w:val="both"/>
        <w:rPr>
          <w:rFonts w:ascii="Calibri" w:hAnsi="Calibri"/>
          <w:b/>
          <w:sz w:val="22"/>
          <w:szCs w:val="22"/>
          <w:lang w:val="de-DE"/>
        </w:rPr>
      </w:pPr>
      <w:bookmarkStart w:id="0" w:name="_GoBack"/>
      <w:bookmarkEnd w:id="0"/>
    </w:p>
    <w:p w:rsidR="00ED5D2C" w:rsidRDefault="00ED5D2C" w:rsidP="00C46CF5">
      <w:pPr>
        <w:spacing w:line="312" w:lineRule="auto"/>
        <w:jc w:val="both"/>
        <w:rPr>
          <w:rFonts w:ascii="Calibri" w:hAnsi="Calibri"/>
          <w:b/>
          <w:color w:val="003399"/>
          <w:sz w:val="28"/>
          <w:szCs w:val="28"/>
          <w:lang w:val="de-DE"/>
        </w:rPr>
      </w:pPr>
      <w:r>
        <w:rPr>
          <w:rFonts w:ascii="Calibri" w:hAnsi="Calibri"/>
          <w:b/>
          <w:color w:val="003399"/>
          <w:sz w:val="28"/>
          <w:szCs w:val="28"/>
          <w:lang w:val="de-DE"/>
        </w:rPr>
        <w:t>FACT Sheet</w:t>
      </w:r>
    </w:p>
    <w:p w:rsidR="00844544" w:rsidRPr="00CC0259" w:rsidRDefault="00ED5D2C" w:rsidP="00C46CF5">
      <w:pPr>
        <w:spacing w:line="312" w:lineRule="auto"/>
        <w:jc w:val="both"/>
        <w:rPr>
          <w:rFonts w:ascii="Calibri" w:hAnsi="Calibri"/>
          <w:b/>
          <w:color w:val="003399"/>
          <w:sz w:val="28"/>
          <w:szCs w:val="28"/>
          <w:lang w:val="de-DE"/>
        </w:rPr>
      </w:pPr>
      <w:r>
        <w:rPr>
          <w:rFonts w:ascii="Calibri" w:hAnsi="Calibri"/>
          <w:b/>
          <w:color w:val="003399"/>
          <w:sz w:val="28"/>
          <w:szCs w:val="28"/>
          <w:lang w:val="de-DE"/>
        </w:rPr>
        <w:t>Beihilfenrecht und Beihilfe</w:t>
      </w:r>
      <w:r w:rsidR="00A85B0E">
        <w:rPr>
          <w:rFonts w:ascii="Calibri" w:hAnsi="Calibri"/>
          <w:b/>
          <w:color w:val="003399"/>
          <w:sz w:val="28"/>
          <w:szCs w:val="28"/>
          <w:lang w:val="de-DE"/>
        </w:rPr>
        <w:t>n</w:t>
      </w:r>
      <w:r>
        <w:rPr>
          <w:rFonts w:ascii="Calibri" w:hAnsi="Calibri"/>
          <w:b/>
          <w:color w:val="003399"/>
          <w:sz w:val="28"/>
          <w:szCs w:val="28"/>
          <w:lang w:val="de-DE"/>
        </w:rPr>
        <w:t>instrumente in Interreg Deutschland-Danmark</w:t>
      </w:r>
    </w:p>
    <w:p w:rsidR="00D87159" w:rsidRPr="00ED5D2C" w:rsidRDefault="00001F8A" w:rsidP="00C46CF5">
      <w:pPr>
        <w:spacing w:line="312" w:lineRule="auto"/>
        <w:jc w:val="both"/>
        <w:rPr>
          <w:rFonts w:ascii="Calibri" w:hAnsi="Calibri"/>
          <w:color w:val="1F497D" w:themeColor="text2"/>
          <w:sz w:val="26"/>
          <w:szCs w:val="26"/>
          <w:lang w:val="de-DE"/>
        </w:rPr>
      </w:pPr>
      <w:r>
        <w:rPr>
          <w:rFonts w:ascii="Calibri" w:hAnsi="Calibri"/>
          <w:color w:val="1F497D" w:themeColor="text2"/>
          <w:sz w:val="26"/>
          <w:szCs w:val="26"/>
          <w:lang w:val="de-DE"/>
        </w:rPr>
        <w:t>Darunter: Förderung privater Unternehmen</w:t>
      </w:r>
    </w:p>
    <w:p w:rsidR="00417F9D" w:rsidRDefault="00417F9D" w:rsidP="00C46CF5">
      <w:pPr>
        <w:spacing w:line="312" w:lineRule="auto"/>
        <w:jc w:val="both"/>
        <w:rPr>
          <w:rFonts w:ascii="Calibri" w:hAnsi="Calibri"/>
          <w:color w:val="1F497D" w:themeColor="text2"/>
          <w:sz w:val="22"/>
          <w:szCs w:val="22"/>
          <w:lang w:val="de-DE"/>
        </w:rPr>
      </w:pPr>
    </w:p>
    <w:p w:rsidR="00055847" w:rsidRDefault="00055847" w:rsidP="00C46CF5">
      <w:pPr>
        <w:spacing w:line="312" w:lineRule="auto"/>
        <w:jc w:val="both"/>
        <w:rPr>
          <w:rFonts w:ascii="Calibri" w:hAnsi="Calibri"/>
          <w:color w:val="1F497D" w:themeColor="text2"/>
          <w:sz w:val="22"/>
          <w:szCs w:val="22"/>
          <w:lang w:val="de-DE"/>
        </w:rPr>
      </w:pPr>
    </w:p>
    <w:p w:rsidR="00055847" w:rsidRDefault="00055847" w:rsidP="00C46CF5">
      <w:pPr>
        <w:spacing w:line="312" w:lineRule="auto"/>
        <w:jc w:val="both"/>
        <w:rPr>
          <w:rFonts w:ascii="Calibri" w:hAnsi="Calibri"/>
          <w:color w:val="1F497D" w:themeColor="text2"/>
          <w:sz w:val="22"/>
          <w:szCs w:val="22"/>
          <w:lang w:val="de-DE"/>
        </w:rPr>
      </w:pPr>
      <w:r>
        <w:rPr>
          <w:rFonts w:ascii="Calibri" w:hAnsi="Calibri"/>
          <w:noProof/>
          <w:color w:val="1F497D" w:themeColor="text2"/>
          <w:sz w:val="22"/>
          <w:szCs w:val="22"/>
          <w:lang w:val="de-DE" w:eastAsia="de-DE"/>
        </w:rPr>
        <mc:AlternateContent>
          <mc:Choice Requires="wps">
            <w:drawing>
              <wp:anchor distT="0" distB="0" distL="114300" distR="114300" simplePos="0" relativeHeight="251659264" behindDoc="0" locked="0" layoutInCell="1" allowOverlap="1">
                <wp:simplePos x="0" y="0"/>
                <wp:positionH relativeFrom="column">
                  <wp:posOffset>5979</wp:posOffset>
                </wp:positionH>
                <wp:positionV relativeFrom="paragraph">
                  <wp:posOffset>37201</wp:posOffset>
                </wp:positionV>
                <wp:extent cx="5745192" cy="2544793"/>
                <wp:effectExtent l="0" t="0" r="27305" b="27305"/>
                <wp:wrapNone/>
                <wp:docPr id="1" name="Textfeld 1"/>
                <wp:cNvGraphicFramePr/>
                <a:graphic xmlns:a="http://schemas.openxmlformats.org/drawingml/2006/main">
                  <a:graphicData uri="http://schemas.microsoft.com/office/word/2010/wordprocessingShape">
                    <wps:wsp>
                      <wps:cNvSpPr txBox="1"/>
                      <wps:spPr>
                        <a:xfrm>
                          <a:off x="0" y="0"/>
                          <a:ext cx="5745192" cy="2544793"/>
                        </a:xfrm>
                        <a:prstGeom prst="rect">
                          <a:avLst/>
                        </a:prstGeom>
                        <a:solidFill>
                          <a:schemeClr val="accent1">
                            <a:lumMod val="20000"/>
                            <a:lumOff val="80000"/>
                          </a:schemeClr>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055847" w:rsidRPr="003D4428" w:rsidRDefault="00055847" w:rsidP="00AE462B">
                            <w:pPr>
                              <w:pBdr>
                                <w:top w:val="single" w:sz="4" w:space="6" w:color="auto"/>
                                <w:left w:val="single" w:sz="4" w:space="4" w:color="auto"/>
                                <w:bottom w:val="single" w:sz="4" w:space="1" w:color="auto"/>
                                <w:right w:val="single" w:sz="4" w:space="4" w:color="auto"/>
                              </w:pBdr>
                              <w:spacing w:line="360" w:lineRule="auto"/>
                              <w:jc w:val="both"/>
                              <w:rPr>
                                <w:rFonts w:asciiTheme="minorHAnsi" w:hAnsiTheme="minorHAnsi" w:cstheme="minorHAnsi"/>
                                <w:color w:val="1F497D" w:themeColor="text2"/>
                                <w:sz w:val="22"/>
                                <w:szCs w:val="22"/>
                                <w:lang w:val="de-DE"/>
                              </w:rPr>
                            </w:pPr>
                            <w:r w:rsidRPr="00AE462B">
                              <w:rPr>
                                <w:rFonts w:asciiTheme="minorHAnsi" w:hAnsiTheme="minorHAnsi" w:cstheme="minorHAnsi"/>
                                <w:color w:val="1F497D" w:themeColor="text2"/>
                                <w:sz w:val="22"/>
                                <w:szCs w:val="22"/>
                                <w:lang w:val="de-DE"/>
                              </w:rPr>
                              <w:t>Die Staaten der Europäischen Union möchten staatliche Eingriffe in den Wettbewerbsmarkt ve</w:t>
                            </w:r>
                            <w:r w:rsidRPr="00AE462B">
                              <w:rPr>
                                <w:rFonts w:asciiTheme="minorHAnsi" w:hAnsiTheme="minorHAnsi" w:cstheme="minorHAnsi"/>
                                <w:color w:val="1F497D" w:themeColor="text2"/>
                                <w:sz w:val="22"/>
                                <w:szCs w:val="22"/>
                                <w:lang w:val="de-DE"/>
                              </w:rPr>
                              <w:t>r</w:t>
                            </w:r>
                            <w:r w:rsidRPr="00AE462B">
                              <w:rPr>
                                <w:rFonts w:asciiTheme="minorHAnsi" w:hAnsiTheme="minorHAnsi" w:cstheme="minorHAnsi"/>
                                <w:color w:val="1F497D" w:themeColor="text2"/>
                                <w:sz w:val="22"/>
                                <w:szCs w:val="22"/>
                                <w:lang w:val="de-DE"/>
                              </w:rPr>
                              <w:t>meiden</w:t>
                            </w:r>
                            <w:r w:rsidRPr="003D4428">
                              <w:rPr>
                                <w:rFonts w:asciiTheme="minorHAnsi" w:hAnsiTheme="minorHAnsi" w:cstheme="minorHAnsi"/>
                                <w:color w:val="1F497D" w:themeColor="text2"/>
                                <w:sz w:val="22"/>
                                <w:szCs w:val="22"/>
                                <w:lang w:val="de-DE"/>
                              </w:rPr>
                              <w:t xml:space="preserve">. Deshalb sind </w:t>
                            </w:r>
                            <w:r w:rsidR="00590769" w:rsidRPr="003D4428">
                              <w:rPr>
                                <w:rFonts w:asciiTheme="minorHAnsi" w:hAnsiTheme="minorHAnsi" w:cstheme="minorHAnsi"/>
                                <w:color w:val="1F497D" w:themeColor="text2"/>
                                <w:sz w:val="22"/>
                                <w:szCs w:val="22"/>
                                <w:lang w:val="de-DE"/>
                              </w:rPr>
                              <w:t xml:space="preserve">sogenannte </w:t>
                            </w:r>
                            <w:r w:rsidRPr="003D4428">
                              <w:rPr>
                                <w:rFonts w:asciiTheme="minorHAnsi" w:hAnsiTheme="minorHAnsi" w:cstheme="minorHAnsi"/>
                                <w:color w:val="1F497D" w:themeColor="text2"/>
                                <w:sz w:val="22"/>
                                <w:szCs w:val="22"/>
                                <w:lang w:val="de-DE"/>
                              </w:rPr>
                              <w:t xml:space="preserve">staatliche Beihilfen </w:t>
                            </w:r>
                            <w:r w:rsidR="00E505C5" w:rsidRPr="003D4428">
                              <w:rPr>
                                <w:rFonts w:asciiTheme="minorHAnsi" w:hAnsiTheme="minorHAnsi" w:cstheme="minorHAnsi"/>
                                <w:color w:val="1F497D" w:themeColor="text2"/>
                                <w:sz w:val="22"/>
                                <w:szCs w:val="22"/>
                                <w:lang w:val="de-DE"/>
                              </w:rPr>
                              <w:t xml:space="preserve">für wirtschaftliche Tätigkeiten </w:t>
                            </w:r>
                            <w:r w:rsidRPr="003D4428">
                              <w:rPr>
                                <w:rFonts w:asciiTheme="minorHAnsi" w:hAnsiTheme="minorHAnsi" w:cstheme="minorHAnsi"/>
                                <w:color w:val="1F497D" w:themeColor="text2"/>
                                <w:sz w:val="22"/>
                                <w:szCs w:val="22"/>
                                <w:lang w:val="de-DE"/>
                              </w:rPr>
                              <w:t xml:space="preserve">grundsätzlich nicht zulässig. </w:t>
                            </w:r>
                            <w:r w:rsidR="00590769" w:rsidRPr="003D4428">
                              <w:rPr>
                                <w:rFonts w:asciiTheme="minorHAnsi" w:hAnsiTheme="minorHAnsi" w:cstheme="minorHAnsi"/>
                                <w:color w:val="1F497D" w:themeColor="text2"/>
                                <w:sz w:val="22"/>
                                <w:szCs w:val="22"/>
                                <w:lang w:val="de-DE"/>
                              </w:rPr>
                              <w:t xml:space="preserve">Vielmehr werden sie nur </w:t>
                            </w:r>
                            <w:r w:rsidRPr="003D4428">
                              <w:rPr>
                                <w:rFonts w:asciiTheme="minorHAnsi" w:hAnsiTheme="minorHAnsi" w:cstheme="minorHAnsi"/>
                                <w:color w:val="1F497D" w:themeColor="text2"/>
                                <w:sz w:val="22"/>
                                <w:szCs w:val="22"/>
                                <w:lang w:val="de-DE"/>
                              </w:rPr>
                              <w:t>in einzelnen Bereichen</w:t>
                            </w:r>
                            <w:r w:rsidR="00E505C5" w:rsidRPr="003D4428">
                              <w:rPr>
                                <w:rFonts w:asciiTheme="minorHAnsi" w:hAnsiTheme="minorHAnsi" w:cstheme="minorHAnsi"/>
                                <w:color w:val="1F497D" w:themeColor="text2"/>
                                <w:sz w:val="22"/>
                                <w:szCs w:val="22"/>
                                <w:lang w:val="de-DE"/>
                              </w:rPr>
                              <w:t xml:space="preserve"> und unter speziellen Vorausse</w:t>
                            </w:r>
                            <w:r w:rsidR="00E505C5" w:rsidRPr="003D4428">
                              <w:rPr>
                                <w:rFonts w:asciiTheme="minorHAnsi" w:hAnsiTheme="minorHAnsi" w:cstheme="minorHAnsi"/>
                                <w:color w:val="1F497D" w:themeColor="text2"/>
                                <w:sz w:val="22"/>
                                <w:szCs w:val="22"/>
                                <w:lang w:val="de-DE"/>
                              </w:rPr>
                              <w:t>t</w:t>
                            </w:r>
                            <w:r w:rsidR="00E505C5" w:rsidRPr="003D4428">
                              <w:rPr>
                                <w:rFonts w:asciiTheme="minorHAnsi" w:hAnsiTheme="minorHAnsi" w:cstheme="minorHAnsi"/>
                                <w:color w:val="1F497D" w:themeColor="text2"/>
                                <w:sz w:val="22"/>
                                <w:szCs w:val="22"/>
                                <w:lang w:val="de-DE"/>
                              </w:rPr>
                              <w:t xml:space="preserve">zungen </w:t>
                            </w:r>
                            <w:r w:rsidRPr="003D4428">
                              <w:rPr>
                                <w:rFonts w:asciiTheme="minorHAnsi" w:hAnsiTheme="minorHAnsi" w:cstheme="minorHAnsi"/>
                                <w:color w:val="1F497D" w:themeColor="text2"/>
                                <w:sz w:val="22"/>
                                <w:szCs w:val="22"/>
                                <w:lang w:val="de-DE"/>
                              </w:rPr>
                              <w:t>erlaubt.</w:t>
                            </w:r>
                            <w:r w:rsidR="00E505C5" w:rsidRPr="003D4428">
                              <w:rPr>
                                <w:rFonts w:asciiTheme="minorHAnsi" w:hAnsiTheme="minorHAnsi" w:cstheme="minorHAnsi"/>
                                <w:color w:val="1F497D" w:themeColor="text2"/>
                                <w:sz w:val="22"/>
                                <w:szCs w:val="22"/>
                                <w:lang w:val="de-DE"/>
                              </w:rPr>
                              <w:t xml:space="preserve"> Auch Interreg Deutschland-Danmark muss diese Regeln beachten und prüfen, ob die Gewährung des Zuschusses danach grundsätzlich zulässig ist.</w:t>
                            </w:r>
                          </w:p>
                          <w:p w:rsidR="00055847" w:rsidRPr="00AE462B" w:rsidRDefault="00055847" w:rsidP="00AE462B">
                            <w:pPr>
                              <w:pBdr>
                                <w:top w:val="single" w:sz="4" w:space="6" w:color="auto"/>
                                <w:left w:val="single" w:sz="4" w:space="4" w:color="auto"/>
                                <w:bottom w:val="single" w:sz="4" w:space="1" w:color="auto"/>
                                <w:right w:val="single" w:sz="4" w:space="4" w:color="auto"/>
                              </w:pBdr>
                              <w:spacing w:line="360" w:lineRule="auto"/>
                              <w:jc w:val="both"/>
                              <w:rPr>
                                <w:rFonts w:asciiTheme="minorHAnsi" w:hAnsiTheme="minorHAnsi" w:cstheme="minorHAnsi"/>
                                <w:color w:val="1F497D" w:themeColor="text2"/>
                                <w:sz w:val="22"/>
                                <w:szCs w:val="22"/>
                                <w:lang w:val="de-DE"/>
                              </w:rPr>
                            </w:pPr>
                            <w:r w:rsidRPr="003D4428">
                              <w:rPr>
                                <w:rFonts w:asciiTheme="minorHAnsi" w:hAnsiTheme="minorHAnsi" w:cstheme="minorHAnsi"/>
                                <w:color w:val="1F497D" w:themeColor="text2"/>
                                <w:sz w:val="22"/>
                                <w:szCs w:val="22"/>
                                <w:lang w:val="de-DE"/>
                              </w:rPr>
                              <w:t xml:space="preserve">Der FACT Sheet gibt einen </w:t>
                            </w:r>
                            <w:r w:rsidR="00E505C5" w:rsidRPr="003D4428">
                              <w:rPr>
                                <w:rFonts w:asciiTheme="minorHAnsi" w:hAnsiTheme="minorHAnsi" w:cstheme="minorHAnsi"/>
                                <w:color w:val="1F497D" w:themeColor="text2"/>
                                <w:sz w:val="22"/>
                                <w:szCs w:val="22"/>
                                <w:lang w:val="de-DE"/>
                              </w:rPr>
                              <w:t>informativen Ein</w:t>
                            </w:r>
                            <w:r w:rsidR="00590769" w:rsidRPr="003D4428">
                              <w:rPr>
                                <w:rFonts w:asciiTheme="minorHAnsi" w:hAnsiTheme="minorHAnsi" w:cstheme="minorHAnsi"/>
                                <w:color w:val="1F497D" w:themeColor="text2"/>
                                <w:sz w:val="22"/>
                                <w:szCs w:val="22"/>
                                <w:lang w:val="de-DE"/>
                              </w:rPr>
                              <w:t>blick</w:t>
                            </w:r>
                            <w:r w:rsidRPr="003D4428">
                              <w:rPr>
                                <w:rFonts w:asciiTheme="minorHAnsi" w:hAnsiTheme="minorHAnsi" w:cstheme="minorHAnsi"/>
                                <w:color w:val="1F497D" w:themeColor="text2"/>
                                <w:sz w:val="22"/>
                                <w:szCs w:val="22"/>
                                <w:lang w:val="de-DE"/>
                              </w:rPr>
                              <w:t xml:space="preserve"> in d</w:t>
                            </w:r>
                            <w:r w:rsidR="00AE462B" w:rsidRPr="003D4428">
                              <w:rPr>
                                <w:rFonts w:asciiTheme="minorHAnsi" w:hAnsiTheme="minorHAnsi" w:cstheme="minorHAnsi"/>
                                <w:color w:val="1F497D" w:themeColor="text2"/>
                                <w:sz w:val="22"/>
                                <w:szCs w:val="22"/>
                                <w:lang w:val="de-DE"/>
                              </w:rPr>
                              <w:t xml:space="preserve">as Beihilfenrecht und benennt die </w:t>
                            </w:r>
                            <w:r w:rsidRPr="003D4428">
                              <w:rPr>
                                <w:rFonts w:asciiTheme="minorHAnsi" w:hAnsiTheme="minorHAnsi" w:cstheme="minorHAnsi"/>
                                <w:color w:val="1F497D" w:themeColor="text2"/>
                                <w:sz w:val="22"/>
                                <w:szCs w:val="22"/>
                                <w:lang w:val="de-DE"/>
                              </w:rPr>
                              <w:t>im Pr</w:t>
                            </w:r>
                            <w:r w:rsidRPr="003D4428">
                              <w:rPr>
                                <w:rFonts w:asciiTheme="minorHAnsi" w:hAnsiTheme="minorHAnsi" w:cstheme="minorHAnsi"/>
                                <w:color w:val="1F497D" w:themeColor="text2"/>
                                <w:sz w:val="22"/>
                                <w:szCs w:val="22"/>
                                <w:lang w:val="de-DE"/>
                              </w:rPr>
                              <w:t>o</w:t>
                            </w:r>
                            <w:r w:rsidRPr="003D4428">
                              <w:rPr>
                                <w:rFonts w:asciiTheme="minorHAnsi" w:hAnsiTheme="minorHAnsi" w:cstheme="minorHAnsi"/>
                                <w:color w:val="1F497D" w:themeColor="text2"/>
                                <w:sz w:val="22"/>
                                <w:szCs w:val="22"/>
                                <w:lang w:val="de-DE"/>
                              </w:rPr>
                              <w:t>gramm Interreg Deutschland-Danmark zulä</w:t>
                            </w:r>
                            <w:r w:rsidR="00AE462B" w:rsidRPr="003D4428">
                              <w:rPr>
                                <w:rFonts w:asciiTheme="minorHAnsi" w:hAnsiTheme="minorHAnsi" w:cstheme="minorHAnsi"/>
                                <w:color w:val="1F497D" w:themeColor="text2"/>
                                <w:sz w:val="22"/>
                                <w:szCs w:val="22"/>
                                <w:lang w:val="de-DE"/>
                              </w:rPr>
                              <w:t>ssigen Beihilfeninstrumente samt</w:t>
                            </w:r>
                            <w:r w:rsidRPr="003D4428">
                              <w:rPr>
                                <w:rFonts w:asciiTheme="minorHAnsi" w:hAnsiTheme="minorHAnsi" w:cstheme="minorHAnsi"/>
                                <w:color w:val="1F497D" w:themeColor="text2"/>
                                <w:sz w:val="22"/>
                                <w:szCs w:val="22"/>
                                <w:lang w:val="de-DE"/>
                              </w:rPr>
                              <w:t xml:space="preserve"> Voraussetzun</w:t>
                            </w:r>
                            <w:r w:rsidR="00AE462B" w:rsidRPr="003D4428">
                              <w:rPr>
                                <w:rFonts w:asciiTheme="minorHAnsi" w:hAnsiTheme="minorHAnsi" w:cstheme="minorHAnsi"/>
                                <w:color w:val="1F497D" w:themeColor="text2"/>
                                <w:sz w:val="22"/>
                                <w:szCs w:val="22"/>
                                <w:lang w:val="de-DE"/>
                              </w:rPr>
                              <w:t xml:space="preserve">gen. </w:t>
                            </w:r>
                            <w:r w:rsidR="00D74B6D" w:rsidRPr="003D4428">
                              <w:rPr>
                                <w:rFonts w:asciiTheme="minorHAnsi" w:hAnsiTheme="minorHAnsi" w:cstheme="minorHAnsi"/>
                                <w:color w:val="1F497D" w:themeColor="text2"/>
                                <w:sz w:val="22"/>
                                <w:szCs w:val="22"/>
                                <w:lang w:val="de-DE"/>
                              </w:rPr>
                              <w:t>Weitere</w:t>
                            </w:r>
                            <w:r w:rsidRPr="003D4428">
                              <w:rPr>
                                <w:rFonts w:asciiTheme="minorHAnsi" w:hAnsiTheme="minorHAnsi" w:cstheme="minorHAnsi"/>
                                <w:color w:val="1F497D" w:themeColor="text2"/>
                                <w:sz w:val="22"/>
                                <w:szCs w:val="22"/>
                                <w:lang w:val="de-DE"/>
                              </w:rPr>
                              <w:t xml:space="preserve"> Informationen finden Sie im Programmhandbuch</w:t>
                            </w:r>
                            <w:r w:rsidR="00346D46" w:rsidRPr="003D4428">
                              <w:rPr>
                                <w:rFonts w:asciiTheme="minorHAnsi" w:hAnsiTheme="minorHAnsi" w:cstheme="minorHAnsi"/>
                                <w:color w:val="1F497D" w:themeColor="text2"/>
                                <w:sz w:val="22"/>
                                <w:szCs w:val="22"/>
                                <w:lang w:val="de-DE"/>
                              </w:rPr>
                              <w:t xml:space="preserve"> und im FACT Sheet Private Partner in Interreg Deutschland-Danmark</w:t>
                            </w:r>
                            <w:r w:rsidRPr="003D4428">
                              <w:rPr>
                                <w:rFonts w:asciiTheme="minorHAnsi" w:hAnsiTheme="minorHAnsi" w:cstheme="minorHAnsi"/>
                                <w:color w:val="1F497D" w:themeColor="text2"/>
                                <w:sz w:val="22"/>
                                <w:szCs w:val="22"/>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5pt;margin-top:2.95pt;width:452.4pt;height:20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" fillcolor="#dbe5f1 [660]" strokecolor="#1f497d [3215]" strokeweight=".5pt">
                <v:textbox>
                  <w:txbxContent>
                    <w:p w:rsidR="00055847" w:rsidRPr="003D4428" w:rsidRDefault="00055847" w:rsidP="00AE462B">
                      <w:pPr>
                        <w:pBdr>
                          <w:top w:val="single" w:sz="4" w:space="6" w:color="auto"/>
                          <w:left w:val="single" w:sz="4" w:space="4" w:color="auto"/>
                          <w:bottom w:val="single" w:sz="4" w:space="1" w:color="auto"/>
                          <w:right w:val="single" w:sz="4" w:space="4" w:color="auto"/>
                        </w:pBdr>
                        <w:spacing w:line="360" w:lineRule="auto"/>
                        <w:jc w:val="both"/>
                        <w:rPr>
                          <w:rFonts w:asciiTheme="minorHAnsi" w:hAnsiTheme="minorHAnsi" w:cstheme="minorHAnsi"/>
                          <w:color w:val="1F497D" w:themeColor="text2"/>
                          <w:sz w:val="22"/>
                          <w:szCs w:val="22"/>
                          <w:lang w:val="de-DE"/>
                        </w:rPr>
                      </w:pPr>
                      <w:r w:rsidRPr="00AE462B">
                        <w:rPr>
                          <w:rFonts w:asciiTheme="minorHAnsi" w:hAnsiTheme="minorHAnsi" w:cstheme="minorHAnsi"/>
                          <w:color w:val="1F497D" w:themeColor="text2"/>
                          <w:sz w:val="22"/>
                          <w:szCs w:val="22"/>
                          <w:lang w:val="de-DE"/>
                        </w:rPr>
                        <w:t>Die Staaten der Europäischen Union möchten staatliche Eingriffe in den Wettbewerbsmarkt ve</w:t>
                      </w:r>
                      <w:r w:rsidRPr="00AE462B">
                        <w:rPr>
                          <w:rFonts w:asciiTheme="minorHAnsi" w:hAnsiTheme="minorHAnsi" w:cstheme="minorHAnsi"/>
                          <w:color w:val="1F497D" w:themeColor="text2"/>
                          <w:sz w:val="22"/>
                          <w:szCs w:val="22"/>
                          <w:lang w:val="de-DE"/>
                        </w:rPr>
                        <w:t>r</w:t>
                      </w:r>
                      <w:r w:rsidRPr="00AE462B">
                        <w:rPr>
                          <w:rFonts w:asciiTheme="minorHAnsi" w:hAnsiTheme="minorHAnsi" w:cstheme="minorHAnsi"/>
                          <w:color w:val="1F497D" w:themeColor="text2"/>
                          <w:sz w:val="22"/>
                          <w:szCs w:val="22"/>
                          <w:lang w:val="de-DE"/>
                        </w:rPr>
                        <w:t>meiden</w:t>
                      </w:r>
                      <w:r w:rsidRPr="003D4428">
                        <w:rPr>
                          <w:rFonts w:asciiTheme="minorHAnsi" w:hAnsiTheme="minorHAnsi" w:cstheme="minorHAnsi"/>
                          <w:color w:val="1F497D" w:themeColor="text2"/>
                          <w:sz w:val="22"/>
                          <w:szCs w:val="22"/>
                          <w:lang w:val="de-DE"/>
                        </w:rPr>
                        <w:t xml:space="preserve">. Deshalb sind </w:t>
                      </w:r>
                      <w:r w:rsidR="00590769" w:rsidRPr="003D4428">
                        <w:rPr>
                          <w:rFonts w:asciiTheme="minorHAnsi" w:hAnsiTheme="minorHAnsi" w:cstheme="minorHAnsi"/>
                          <w:color w:val="1F497D" w:themeColor="text2"/>
                          <w:sz w:val="22"/>
                          <w:szCs w:val="22"/>
                          <w:lang w:val="de-DE"/>
                        </w:rPr>
                        <w:t xml:space="preserve">sogenannte </w:t>
                      </w:r>
                      <w:r w:rsidRPr="003D4428">
                        <w:rPr>
                          <w:rFonts w:asciiTheme="minorHAnsi" w:hAnsiTheme="minorHAnsi" w:cstheme="minorHAnsi"/>
                          <w:color w:val="1F497D" w:themeColor="text2"/>
                          <w:sz w:val="22"/>
                          <w:szCs w:val="22"/>
                          <w:lang w:val="de-DE"/>
                        </w:rPr>
                        <w:t xml:space="preserve">staatliche Beihilfen </w:t>
                      </w:r>
                      <w:r w:rsidR="00E505C5" w:rsidRPr="003D4428">
                        <w:rPr>
                          <w:rFonts w:asciiTheme="minorHAnsi" w:hAnsiTheme="minorHAnsi" w:cstheme="minorHAnsi"/>
                          <w:color w:val="1F497D" w:themeColor="text2"/>
                          <w:sz w:val="22"/>
                          <w:szCs w:val="22"/>
                          <w:lang w:val="de-DE"/>
                        </w:rPr>
                        <w:t xml:space="preserve">für wirtschaftliche Tätigkeiten </w:t>
                      </w:r>
                      <w:r w:rsidRPr="003D4428">
                        <w:rPr>
                          <w:rFonts w:asciiTheme="minorHAnsi" w:hAnsiTheme="minorHAnsi" w:cstheme="minorHAnsi"/>
                          <w:color w:val="1F497D" w:themeColor="text2"/>
                          <w:sz w:val="22"/>
                          <w:szCs w:val="22"/>
                          <w:lang w:val="de-DE"/>
                        </w:rPr>
                        <w:t xml:space="preserve">grundsätzlich nicht zulässig. </w:t>
                      </w:r>
                      <w:r w:rsidR="00590769" w:rsidRPr="003D4428">
                        <w:rPr>
                          <w:rFonts w:asciiTheme="minorHAnsi" w:hAnsiTheme="minorHAnsi" w:cstheme="minorHAnsi"/>
                          <w:color w:val="1F497D" w:themeColor="text2"/>
                          <w:sz w:val="22"/>
                          <w:szCs w:val="22"/>
                          <w:lang w:val="de-DE"/>
                        </w:rPr>
                        <w:t xml:space="preserve">Vielmehr werden sie nur </w:t>
                      </w:r>
                      <w:r w:rsidRPr="003D4428">
                        <w:rPr>
                          <w:rFonts w:asciiTheme="minorHAnsi" w:hAnsiTheme="minorHAnsi" w:cstheme="minorHAnsi"/>
                          <w:color w:val="1F497D" w:themeColor="text2"/>
                          <w:sz w:val="22"/>
                          <w:szCs w:val="22"/>
                          <w:lang w:val="de-DE"/>
                        </w:rPr>
                        <w:t>in einzelnen Bereichen</w:t>
                      </w:r>
                      <w:r w:rsidR="00E505C5" w:rsidRPr="003D4428">
                        <w:rPr>
                          <w:rFonts w:asciiTheme="minorHAnsi" w:hAnsiTheme="minorHAnsi" w:cstheme="minorHAnsi"/>
                          <w:color w:val="1F497D" w:themeColor="text2"/>
                          <w:sz w:val="22"/>
                          <w:szCs w:val="22"/>
                          <w:lang w:val="de-DE"/>
                        </w:rPr>
                        <w:t xml:space="preserve"> und unter speziellen Vorausse</w:t>
                      </w:r>
                      <w:r w:rsidR="00E505C5" w:rsidRPr="003D4428">
                        <w:rPr>
                          <w:rFonts w:asciiTheme="minorHAnsi" w:hAnsiTheme="minorHAnsi" w:cstheme="minorHAnsi"/>
                          <w:color w:val="1F497D" w:themeColor="text2"/>
                          <w:sz w:val="22"/>
                          <w:szCs w:val="22"/>
                          <w:lang w:val="de-DE"/>
                        </w:rPr>
                        <w:t>t</w:t>
                      </w:r>
                      <w:r w:rsidR="00E505C5" w:rsidRPr="003D4428">
                        <w:rPr>
                          <w:rFonts w:asciiTheme="minorHAnsi" w:hAnsiTheme="minorHAnsi" w:cstheme="minorHAnsi"/>
                          <w:color w:val="1F497D" w:themeColor="text2"/>
                          <w:sz w:val="22"/>
                          <w:szCs w:val="22"/>
                          <w:lang w:val="de-DE"/>
                        </w:rPr>
                        <w:t xml:space="preserve">zungen </w:t>
                      </w:r>
                      <w:r w:rsidRPr="003D4428">
                        <w:rPr>
                          <w:rFonts w:asciiTheme="minorHAnsi" w:hAnsiTheme="minorHAnsi" w:cstheme="minorHAnsi"/>
                          <w:color w:val="1F497D" w:themeColor="text2"/>
                          <w:sz w:val="22"/>
                          <w:szCs w:val="22"/>
                          <w:lang w:val="de-DE"/>
                        </w:rPr>
                        <w:t>erlaubt.</w:t>
                      </w:r>
                      <w:r w:rsidR="00E505C5" w:rsidRPr="003D4428">
                        <w:rPr>
                          <w:rFonts w:asciiTheme="minorHAnsi" w:hAnsiTheme="minorHAnsi" w:cstheme="minorHAnsi"/>
                          <w:color w:val="1F497D" w:themeColor="text2"/>
                          <w:sz w:val="22"/>
                          <w:szCs w:val="22"/>
                          <w:lang w:val="de-DE"/>
                        </w:rPr>
                        <w:t xml:space="preserve"> Auch </w:t>
                      </w:r>
                      <w:proofErr w:type="spellStart"/>
                      <w:r w:rsidR="00E505C5" w:rsidRPr="003D4428">
                        <w:rPr>
                          <w:rFonts w:asciiTheme="minorHAnsi" w:hAnsiTheme="minorHAnsi" w:cstheme="minorHAnsi"/>
                          <w:color w:val="1F497D" w:themeColor="text2"/>
                          <w:sz w:val="22"/>
                          <w:szCs w:val="22"/>
                          <w:lang w:val="de-DE"/>
                        </w:rPr>
                        <w:t>Interreg</w:t>
                      </w:r>
                      <w:proofErr w:type="spellEnd"/>
                      <w:r w:rsidR="00E505C5" w:rsidRPr="003D4428">
                        <w:rPr>
                          <w:rFonts w:asciiTheme="minorHAnsi" w:hAnsiTheme="minorHAnsi" w:cstheme="minorHAnsi"/>
                          <w:color w:val="1F497D" w:themeColor="text2"/>
                          <w:sz w:val="22"/>
                          <w:szCs w:val="22"/>
                          <w:lang w:val="de-DE"/>
                        </w:rPr>
                        <w:t xml:space="preserve"> Deutschland-Danmark muss diese Regeln beachten und prüfen, ob die Gewährung des Zuschusses danach grundsätzlich zulässig ist.</w:t>
                      </w:r>
                    </w:p>
                    <w:p w:rsidR="00055847" w:rsidRPr="00AE462B" w:rsidRDefault="00055847" w:rsidP="00AE462B">
                      <w:pPr>
                        <w:pBdr>
                          <w:top w:val="single" w:sz="4" w:space="6" w:color="auto"/>
                          <w:left w:val="single" w:sz="4" w:space="4" w:color="auto"/>
                          <w:bottom w:val="single" w:sz="4" w:space="1" w:color="auto"/>
                          <w:right w:val="single" w:sz="4" w:space="4" w:color="auto"/>
                        </w:pBdr>
                        <w:spacing w:line="360" w:lineRule="auto"/>
                        <w:jc w:val="both"/>
                        <w:rPr>
                          <w:rFonts w:asciiTheme="minorHAnsi" w:hAnsiTheme="minorHAnsi" w:cstheme="minorHAnsi"/>
                          <w:color w:val="1F497D" w:themeColor="text2"/>
                          <w:sz w:val="22"/>
                          <w:szCs w:val="22"/>
                          <w:lang w:val="de-DE"/>
                        </w:rPr>
                      </w:pPr>
                      <w:r w:rsidRPr="003D4428">
                        <w:rPr>
                          <w:rFonts w:asciiTheme="minorHAnsi" w:hAnsiTheme="minorHAnsi" w:cstheme="minorHAnsi"/>
                          <w:color w:val="1F497D" w:themeColor="text2"/>
                          <w:sz w:val="22"/>
                          <w:szCs w:val="22"/>
                          <w:lang w:val="de-DE"/>
                        </w:rPr>
                        <w:t xml:space="preserve">Der FACT Sheet gibt einen </w:t>
                      </w:r>
                      <w:r w:rsidR="00E505C5" w:rsidRPr="003D4428">
                        <w:rPr>
                          <w:rFonts w:asciiTheme="minorHAnsi" w:hAnsiTheme="minorHAnsi" w:cstheme="minorHAnsi"/>
                          <w:color w:val="1F497D" w:themeColor="text2"/>
                          <w:sz w:val="22"/>
                          <w:szCs w:val="22"/>
                          <w:lang w:val="de-DE"/>
                        </w:rPr>
                        <w:t>informativen Ein</w:t>
                      </w:r>
                      <w:r w:rsidR="00590769" w:rsidRPr="003D4428">
                        <w:rPr>
                          <w:rFonts w:asciiTheme="minorHAnsi" w:hAnsiTheme="minorHAnsi" w:cstheme="minorHAnsi"/>
                          <w:color w:val="1F497D" w:themeColor="text2"/>
                          <w:sz w:val="22"/>
                          <w:szCs w:val="22"/>
                          <w:lang w:val="de-DE"/>
                        </w:rPr>
                        <w:t>blick</w:t>
                      </w:r>
                      <w:r w:rsidRPr="003D4428">
                        <w:rPr>
                          <w:rFonts w:asciiTheme="minorHAnsi" w:hAnsiTheme="minorHAnsi" w:cstheme="minorHAnsi"/>
                          <w:color w:val="1F497D" w:themeColor="text2"/>
                          <w:sz w:val="22"/>
                          <w:szCs w:val="22"/>
                          <w:lang w:val="de-DE"/>
                        </w:rPr>
                        <w:t xml:space="preserve"> in d</w:t>
                      </w:r>
                      <w:r w:rsidR="00AE462B" w:rsidRPr="003D4428">
                        <w:rPr>
                          <w:rFonts w:asciiTheme="minorHAnsi" w:hAnsiTheme="minorHAnsi" w:cstheme="minorHAnsi"/>
                          <w:color w:val="1F497D" w:themeColor="text2"/>
                          <w:sz w:val="22"/>
                          <w:szCs w:val="22"/>
                          <w:lang w:val="de-DE"/>
                        </w:rPr>
                        <w:t xml:space="preserve">as Beihilfenrecht und benennt die </w:t>
                      </w:r>
                      <w:r w:rsidRPr="003D4428">
                        <w:rPr>
                          <w:rFonts w:asciiTheme="minorHAnsi" w:hAnsiTheme="minorHAnsi" w:cstheme="minorHAnsi"/>
                          <w:color w:val="1F497D" w:themeColor="text2"/>
                          <w:sz w:val="22"/>
                          <w:szCs w:val="22"/>
                          <w:lang w:val="de-DE"/>
                        </w:rPr>
                        <w:t>im Pr</w:t>
                      </w:r>
                      <w:r w:rsidRPr="003D4428">
                        <w:rPr>
                          <w:rFonts w:asciiTheme="minorHAnsi" w:hAnsiTheme="minorHAnsi" w:cstheme="minorHAnsi"/>
                          <w:color w:val="1F497D" w:themeColor="text2"/>
                          <w:sz w:val="22"/>
                          <w:szCs w:val="22"/>
                          <w:lang w:val="de-DE"/>
                        </w:rPr>
                        <w:t>o</w:t>
                      </w:r>
                      <w:r w:rsidRPr="003D4428">
                        <w:rPr>
                          <w:rFonts w:asciiTheme="minorHAnsi" w:hAnsiTheme="minorHAnsi" w:cstheme="minorHAnsi"/>
                          <w:color w:val="1F497D" w:themeColor="text2"/>
                          <w:sz w:val="22"/>
                          <w:szCs w:val="22"/>
                          <w:lang w:val="de-DE"/>
                        </w:rPr>
                        <w:t xml:space="preserve">gramm </w:t>
                      </w:r>
                      <w:proofErr w:type="spellStart"/>
                      <w:r w:rsidRPr="003D4428">
                        <w:rPr>
                          <w:rFonts w:asciiTheme="minorHAnsi" w:hAnsiTheme="minorHAnsi" w:cstheme="minorHAnsi"/>
                          <w:color w:val="1F497D" w:themeColor="text2"/>
                          <w:sz w:val="22"/>
                          <w:szCs w:val="22"/>
                          <w:lang w:val="de-DE"/>
                        </w:rPr>
                        <w:t>Interreg</w:t>
                      </w:r>
                      <w:proofErr w:type="spellEnd"/>
                      <w:r w:rsidRPr="003D4428">
                        <w:rPr>
                          <w:rFonts w:asciiTheme="minorHAnsi" w:hAnsiTheme="minorHAnsi" w:cstheme="minorHAnsi"/>
                          <w:color w:val="1F497D" w:themeColor="text2"/>
                          <w:sz w:val="22"/>
                          <w:szCs w:val="22"/>
                          <w:lang w:val="de-DE"/>
                        </w:rPr>
                        <w:t xml:space="preserve"> Deutschland-Danmark zulä</w:t>
                      </w:r>
                      <w:r w:rsidR="00AE462B" w:rsidRPr="003D4428">
                        <w:rPr>
                          <w:rFonts w:asciiTheme="minorHAnsi" w:hAnsiTheme="minorHAnsi" w:cstheme="minorHAnsi"/>
                          <w:color w:val="1F497D" w:themeColor="text2"/>
                          <w:sz w:val="22"/>
                          <w:szCs w:val="22"/>
                          <w:lang w:val="de-DE"/>
                        </w:rPr>
                        <w:t>ssigen Beihilfeninstrumente samt</w:t>
                      </w:r>
                      <w:r w:rsidRPr="003D4428">
                        <w:rPr>
                          <w:rFonts w:asciiTheme="minorHAnsi" w:hAnsiTheme="minorHAnsi" w:cstheme="minorHAnsi"/>
                          <w:color w:val="1F497D" w:themeColor="text2"/>
                          <w:sz w:val="22"/>
                          <w:szCs w:val="22"/>
                          <w:lang w:val="de-DE"/>
                        </w:rPr>
                        <w:t xml:space="preserve"> Voraussetzun</w:t>
                      </w:r>
                      <w:r w:rsidR="00AE462B" w:rsidRPr="003D4428">
                        <w:rPr>
                          <w:rFonts w:asciiTheme="minorHAnsi" w:hAnsiTheme="minorHAnsi" w:cstheme="minorHAnsi"/>
                          <w:color w:val="1F497D" w:themeColor="text2"/>
                          <w:sz w:val="22"/>
                          <w:szCs w:val="22"/>
                          <w:lang w:val="de-DE"/>
                        </w:rPr>
                        <w:t xml:space="preserve">gen. </w:t>
                      </w:r>
                      <w:r w:rsidR="00D74B6D" w:rsidRPr="003D4428">
                        <w:rPr>
                          <w:rFonts w:asciiTheme="minorHAnsi" w:hAnsiTheme="minorHAnsi" w:cstheme="minorHAnsi"/>
                          <w:color w:val="1F497D" w:themeColor="text2"/>
                          <w:sz w:val="22"/>
                          <w:szCs w:val="22"/>
                          <w:lang w:val="de-DE"/>
                        </w:rPr>
                        <w:t>Weitere</w:t>
                      </w:r>
                      <w:r w:rsidRPr="003D4428">
                        <w:rPr>
                          <w:rFonts w:asciiTheme="minorHAnsi" w:hAnsiTheme="minorHAnsi" w:cstheme="minorHAnsi"/>
                          <w:color w:val="1F497D" w:themeColor="text2"/>
                          <w:sz w:val="22"/>
                          <w:szCs w:val="22"/>
                          <w:lang w:val="de-DE"/>
                        </w:rPr>
                        <w:t xml:space="preserve"> Informationen finden Sie im Programmhandbuch</w:t>
                      </w:r>
                      <w:r w:rsidR="00346D46" w:rsidRPr="003D4428">
                        <w:rPr>
                          <w:rFonts w:asciiTheme="minorHAnsi" w:hAnsiTheme="minorHAnsi" w:cstheme="minorHAnsi"/>
                          <w:color w:val="1F497D" w:themeColor="text2"/>
                          <w:sz w:val="22"/>
                          <w:szCs w:val="22"/>
                          <w:lang w:val="de-DE"/>
                        </w:rPr>
                        <w:t xml:space="preserve"> und im FACT Sheet Private Partner in </w:t>
                      </w:r>
                      <w:proofErr w:type="spellStart"/>
                      <w:r w:rsidR="00346D46" w:rsidRPr="003D4428">
                        <w:rPr>
                          <w:rFonts w:asciiTheme="minorHAnsi" w:hAnsiTheme="minorHAnsi" w:cstheme="minorHAnsi"/>
                          <w:color w:val="1F497D" w:themeColor="text2"/>
                          <w:sz w:val="22"/>
                          <w:szCs w:val="22"/>
                          <w:lang w:val="de-DE"/>
                        </w:rPr>
                        <w:t>Interreg</w:t>
                      </w:r>
                      <w:proofErr w:type="spellEnd"/>
                      <w:r w:rsidR="00346D46" w:rsidRPr="003D4428">
                        <w:rPr>
                          <w:rFonts w:asciiTheme="minorHAnsi" w:hAnsiTheme="minorHAnsi" w:cstheme="minorHAnsi"/>
                          <w:color w:val="1F497D" w:themeColor="text2"/>
                          <w:sz w:val="22"/>
                          <w:szCs w:val="22"/>
                          <w:lang w:val="de-DE"/>
                        </w:rPr>
                        <w:t xml:space="preserve"> Deutschland-Danmark</w:t>
                      </w:r>
                      <w:r w:rsidRPr="003D4428">
                        <w:rPr>
                          <w:rFonts w:asciiTheme="minorHAnsi" w:hAnsiTheme="minorHAnsi" w:cstheme="minorHAnsi"/>
                          <w:color w:val="1F497D" w:themeColor="text2"/>
                          <w:sz w:val="22"/>
                          <w:szCs w:val="22"/>
                          <w:lang w:val="de-DE"/>
                        </w:rPr>
                        <w:t>.</w:t>
                      </w:r>
                    </w:p>
                  </w:txbxContent>
                </v:textbox>
              </v:shape>
            </w:pict>
          </mc:Fallback>
        </mc:AlternateContent>
      </w:r>
    </w:p>
    <w:p w:rsidR="00055847" w:rsidRDefault="00055847" w:rsidP="00C46CF5">
      <w:pPr>
        <w:spacing w:line="312" w:lineRule="auto"/>
        <w:jc w:val="both"/>
        <w:rPr>
          <w:rFonts w:ascii="Calibri" w:hAnsi="Calibri"/>
          <w:color w:val="1F497D" w:themeColor="text2"/>
          <w:sz w:val="22"/>
          <w:szCs w:val="22"/>
          <w:lang w:val="de-DE"/>
        </w:rPr>
      </w:pPr>
    </w:p>
    <w:p w:rsidR="00055847" w:rsidRDefault="00055847" w:rsidP="00C46CF5">
      <w:pPr>
        <w:spacing w:line="312" w:lineRule="auto"/>
        <w:jc w:val="both"/>
        <w:rPr>
          <w:rFonts w:ascii="Calibri" w:hAnsi="Calibri"/>
          <w:color w:val="1F497D" w:themeColor="text2"/>
          <w:sz w:val="22"/>
          <w:szCs w:val="22"/>
          <w:lang w:val="de-DE"/>
        </w:rPr>
      </w:pPr>
    </w:p>
    <w:p w:rsidR="00055847" w:rsidRDefault="00055847" w:rsidP="00C46CF5">
      <w:pPr>
        <w:spacing w:line="312" w:lineRule="auto"/>
        <w:jc w:val="both"/>
        <w:rPr>
          <w:rFonts w:ascii="Calibri" w:hAnsi="Calibri"/>
          <w:color w:val="1F497D" w:themeColor="text2"/>
          <w:sz w:val="22"/>
          <w:szCs w:val="22"/>
          <w:lang w:val="de-DE"/>
        </w:rPr>
      </w:pPr>
    </w:p>
    <w:p w:rsidR="00055847" w:rsidRDefault="00055847" w:rsidP="00C46CF5">
      <w:pPr>
        <w:spacing w:line="312" w:lineRule="auto"/>
        <w:jc w:val="both"/>
        <w:rPr>
          <w:rFonts w:ascii="Calibri" w:hAnsi="Calibri"/>
          <w:color w:val="1F497D" w:themeColor="text2"/>
          <w:sz w:val="22"/>
          <w:szCs w:val="22"/>
          <w:lang w:val="de-DE"/>
        </w:rPr>
      </w:pPr>
    </w:p>
    <w:p w:rsidR="00055847" w:rsidRDefault="00055847" w:rsidP="00C46CF5">
      <w:pPr>
        <w:spacing w:line="312" w:lineRule="auto"/>
        <w:jc w:val="both"/>
        <w:rPr>
          <w:rFonts w:ascii="Calibri" w:hAnsi="Calibri"/>
          <w:color w:val="1F497D" w:themeColor="text2"/>
          <w:sz w:val="22"/>
          <w:szCs w:val="22"/>
          <w:lang w:val="de-DE"/>
        </w:rPr>
      </w:pPr>
    </w:p>
    <w:p w:rsidR="00055847" w:rsidRDefault="00055847" w:rsidP="00C46CF5">
      <w:pPr>
        <w:spacing w:line="312" w:lineRule="auto"/>
        <w:jc w:val="both"/>
        <w:rPr>
          <w:rFonts w:ascii="Calibri" w:hAnsi="Calibri"/>
          <w:color w:val="1F497D" w:themeColor="text2"/>
          <w:sz w:val="22"/>
          <w:szCs w:val="22"/>
          <w:lang w:val="de-DE"/>
        </w:rPr>
      </w:pPr>
    </w:p>
    <w:p w:rsidR="00055847" w:rsidRPr="00ED5D2C" w:rsidRDefault="00055847" w:rsidP="00C46CF5">
      <w:pPr>
        <w:spacing w:line="312" w:lineRule="auto"/>
        <w:jc w:val="both"/>
        <w:rPr>
          <w:rFonts w:ascii="Calibri" w:hAnsi="Calibri"/>
          <w:color w:val="1F497D" w:themeColor="text2"/>
          <w:sz w:val="22"/>
          <w:szCs w:val="22"/>
          <w:lang w:val="de-DE"/>
        </w:rPr>
      </w:pPr>
    </w:p>
    <w:p w:rsidR="00CD4C3C" w:rsidRDefault="00CD4C3C" w:rsidP="00C46CF5">
      <w:pPr>
        <w:spacing w:line="312" w:lineRule="auto"/>
        <w:jc w:val="both"/>
        <w:rPr>
          <w:rFonts w:ascii="Calibri" w:hAnsi="Calibri"/>
          <w:color w:val="1F497D" w:themeColor="text2"/>
          <w:sz w:val="22"/>
          <w:szCs w:val="22"/>
          <w:lang w:val="de-DE"/>
        </w:rPr>
      </w:pPr>
    </w:p>
    <w:p w:rsidR="00590769" w:rsidRDefault="00590769" w:rsidP="00C46CF5">
      <w:pPr>
        <w:spacing w:line="312" w:lineRule="auto"/>
        <w:jc w:val="both"/>
        <w:rPr>
          <w:rFonts w:ascii="Calibri" w:hAnsi="Calibri"/>
          <w:color w:val="1F497D" w:themeColor="text2"/>
          <w:sz w:val="22"/>
          <w:szCs w:val="22"/>
          <w:lang w:val="de-DE"/>
        </w:rPr>
      </w:pPr>
    </w:p>
    <w:p w:rsidR="00590769" w:rsidRDefault="00590769" w:rsidP="00C46CF5">
      <w:pPr>
        <w:spacing w:line="312" w:lineRule="auto"/>
        <w:jc w:val="both"/>
        <w:rPr>
          <w:rFonts w:ascii="Calibri" w:hAnsi="Calibri"/>
          <w:color w:val="1F497D" w:themeColor="text2"/>
          <w:sz w:val="22"/>
          <w:szCs w:val="22"/>
          <w:lang w:val="de-DE"/>
        </w:rPr>
      </w:pPr>
    </w:p>
    <w:p w:rsidR="00E505C5" w:rsidRDefault="00E505C5" w:rsidP="00C46CF5">
      <w:pPr>
        <w:spacing w:line="312" w:lineRule="auto"/>
        <w:jc w:val="both"/>
        <w:rPr>
          <w:rFonts w:ascii="Calibri" w:hAnsi="Calibri"/>
          <w:color w:val="1F497D" w:themeColor="text2"/>
          <w:sz w:val="22"/>
          <w:szCs w:val="22"/>
          <w:lang w:val="de-DE"/>
        </w:rPr>
      </w:pPr>
    </w:p>
    <w:p w:rsidR="00346D46" w:rsidRDefault="00346D46" w:rsidP="00C46CF5">
      <w:pPr>
        <w:spacing w:line="312" w:lineRule="auto"/>
        <w:jc w:val="both"/>
        <w:rPr>
          <w:rFonts w:ascii="Calibri" w:hAnsi="Calibri"/>
          <w:color w:val="1F497D" w:themeColor="text2"/>
          <w:sz w:val="22"/>
          <w:szCs w:val="22"/>
          <w:lang w:val="de-DE"/>
        </w:rPr>
      </w:pPr>
    </w:p>
    <w:p w:rsidR="00001F8A" w:rsidRPr="003D4428" w:rsidRDefault="00AD668A"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Eine Vielzahl von</w:t>
      </w:r>
      <w:r w:rsidR="00861295" w:rsidRPr="003D4428">
        <w:rPr>
          <w:rFonts w:ascii="Calibri" w:hAnsi="Calibri"/>
          <w:color w:val="1F497D" w:themeColor="text2"/>
          <w:sz w:val="22"/>
          <w:szCs w:val="22"/>
          <w:lang w:val="de-DE"/>
        </w:rPr>
        <w:t xml:space="preserve"> Projekte</w:t>
      </w:r>
      <w:r w:rsidRPr="003D4428">
        <w:rPr>
          <w:rFonts w:ascii="Calibri" w:hAnsi="Calibri"/>
          <w:color w:val="1F497D" w:themeColor="text2"/>
          <w:sz w:val="22"/>
          <w:szCs w:val="22"/>
          <w:lang w:val="de-DE"/>
        </w:rPr>
        <w:t>n</w:t>
      </w:r>
      <w:r w:rsidR="00861295" w:rsidRPr="003D4428">
        <w:rPr>
          <w:rFonts w:ascii="Calibri" w:hAnsi="Calibri"/>
          <w:color w:val="1F497D" w:themeColor="text2"/>
          <w:sz w:val="22"/>
          <w:szCs w:val="22"/>
          <w:lang w:val="de-DE"/>
        </w:rPr>
        <w:t xml:space="preserve"> ist </w:t>
      </w:r>
      <w:r w:rsidR="006C1A10" w:rsidRPr="003D4428">
        <w:rPr>
          <w:rFonts w:ascii="Calibri" w:hAnsi="Calibri"/>
          <w:color w:val="1F497D" w:themeColor="text2"/>
          <w:sz w:val="22"/>
          <w:szCs w:val="22"/>
          <w:lang w:val="de-DE"/>
        </w:rPr>
        <w:t xml:space="preserve">aufgrund der Ausrichtung </w:t>
      </w:r>
      <w:r w:rsidR="000E2CFE" w:rsidRPr="003D4428">
        <w:rPr>
          <w:rFonts w:ascii="Calibri" w:hAnsi="Calibri"/>
          <w:color w:val="1F497D" w:themeColor="text2"/>
          <w:sz w:val="22"/>
          <w:szCs w:val="22"/>
          <w:lang w:val="de-DE"/>
        </w:rPr>
        <w:t xml:space="preserve">unseres </w:t>
      </w:r>
      <w:r w:rsidR="006C1A10" w:rsidRPr="003D4428">
        <w:rPr>
          <w:rFonts w:ascii="Calibri" w:hAnsi="Calibri"/>
          <w:color w:val="1F497D" w:themeColor="text2"/>
          <w:sz w:val="22"/>
          <w:szCs w:val="22"/>
          <w:lang w:val="de-DE"/>
        </w:rPr>
        <w:t xml:space="preserve">Programms </w:t>
      </w:r>
      <w:r w:rsidRPr="003D4428">
        <w:rPr>
          <w:rFonts w:ascii="Calibri" w:hAnsi="Calibri"/>
          <w:color w:val="1F497D" w:themeColor="text2"/>
          <w:sz w:val="22"/>
          <w:szCs w:val="22"/>
          <w:lang w:val="de-DE"/>
        </w:rPr>
        <w:t>und den daraus resu</w:t>
      </w:r>
      <w:r w:rsidRPr="003D4428">
        <w:rPr>
          <w:rFonts w:ascii="Calibri" w:hAnsi="Calibri"/>
          <w:color w:val="1F497D" w:themeColor="text2"/>
          <w:sz w:val="22"/>
          <w:szCs w:val="22"/>
          <w:lang w:val="de-DE"/>
        </w:rPr>
        <w:t>l</w:t>
      </w:r>
      <w:r w:rsidRPr="003D4428">
        <w:rPr>
          <w:rFonts w:ascii="Calibri" w:hAnsi="Calibri"/>
          <w:color w:val="1F497D" w:themeColor="text2"/>
          <w:sz w:val="22"/>
          <w:szCs w:val="22"/>
          <w:lang w:val="de-DE"/>
        </w:rPr>
        <w:t xml:space="preserve">tierenden Aktivitäten der Projektpartner </w:t>
      </w:r>
      <w:r w:rsidR="00861295" w:rsidRPr="003D4428">
        <w:rPr>
          <w:rFonts w:ascii="Calibri" w:hAnsi="Calibri"/>
          <w:color w:val="1F497D" w:themeColor="text2"/>
          <w:sz w:val="22"/>
          <w:szCs w:val="22"/>
          <w:lang w:val="de-DE"/>
        </w:rPr>
        <w:t xml:space="preserve">beihilferechtlich irrelevant. Dennoch gibt es Einzelfälle, in denen </w:t>
      </w:r>
      <w:r w:rsidRPr="003D4428">
        <w:rPr>
          <w:rFonts w:ascii="Calibri" w:hAnsi="Calibri"/>
          <w:color w:val="1F497D" w:themeColor="text2"/>
          <w:sz w:val="22"/>
          <w:szCs w:val="22"/>
          <w:lang w:val="de-DE"/>
        </w:rPr>
        <w:t>Projektaktivitäten und der Interreg-Zuschuss den Beihilfenkomplex berühren.</w:t>
      </w:r>
      <w:r w:rsidR="004642A1" w:rsidRPr="003D4428">
        <w:rPr>
          <w:rFonts w:ascii="Calibri" w:hAnsi="Calibri"/>
          <w:color w:val="1F497D" w:themeColor="text2"/>
          <w:sz w:val="22"/>
          <w:szCs w:val="22"/>
          <w:lang w:val="de-DE"/>
        </w:rPr>
        <w:t xml:space="preserve"> Dies gilt insb</w:t>
      </w:r>
      <w:r w:rsidR="004642A1" w:rsidRPr="003D4428">
        <w:rPr>
          <w:rFonts w:ascii="Calibri" w:hAnsi="Calibri"/>
          <w:color w:val="1F497D" w:themeColor="text2"/>
          <w:sz w:val="22"/>
          <w:szCs w:val="22"/>
          <w:lang w:val="de-DE"/>
        </w:rPr>
        <w:t>e</w:t>
      </w:r>
      <w:r w:rsidR="004642A1" w:rsidRPr="003D4428">
        <w:rPr>
          <w:rFonts w:ascii="Calibri" w:hAnsi="Calibri"/>
          <w:color w:val="1F497D" w:themeColor="text2"/>
          <w:sz w:val="22"/>
          <w:szCs w:val="22"/>
          <w:lang w:val="de-DE"/>
        </w:rPr>
        <w:t>sondere, wenn private Partner involviert sind</w:t>
      </w:r>
      <w:r w:rsidR="00861295" w:rsidRPr="003D4428">
        <w:rPr>
          <w:rFonts w:ascii="Calibri" w:hAnsi="Calibri"/>
          <w:color w:val="1F497D" w:themeColor="text2"/>
          <w:sz w:val="22"/>
          <w:szCs w:val="22"/>
          <w:lang w:val="de-DE"/>
        </w:rPr>
        <w:t>.</w:t>
      </w:r>
    </w:p>
    <w:p w:rsidR="00861295" w:rsidRPr="003D4428" w:rsidRDefault="006C1A10"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Die Beteiligung privater Unternehmen ist ausdrücklich erwünscht und soll im Programm dazu beitr</w:t>
      </w:r>
      <w:r w:rsidRPr="003D4428">
        <w:rPr>
          <w:rFonts w:ascii="Calibri" w:hAnsi="Calibri"/>
          <w:color w:val="1F497D" w:themeColor="text2"/>
          <w:sz w:val="22"/>
          <w:szCs w:val="22"/>
          <w:lang w:val="de-DE"/>
        </w:rPr>
        <w:t>a</w:t>
      </w:r>
      <w:r w:rsidRPr="003D4428">
        <w:rPr>
          <w:rFonts w:ascii="Calibri" w:hAnsi="Calibri"/>
          <w:color w:val="1F497D" w:themeColor="text2"/>
          <w:sz w:val="22"/>
          <w:szCs w:val="22"/>
          <w:lang w:val="de-DE"/>
        </w:rPr>
        <w:t xml:space="preserve">gen, die Projekte möglichst anwendungsorientiert und praxisrelevant zu gestalten. </w:t>
      </w:r>
      <w:r w:rsidR="00001F8A" w:rsidRPr="003D4428">
        <w:rPr>
          <w:rFonts w:ascii="Calibri" w:hAnsi="Calibri"/>
          <w:color w:val="1F497D" w:themeColor="text2"/>
          <w:sz w:val="22"/>
          <w:szCs w:val="22"/>
          <w:lang w:val="de-DE"/>
        </w:rPr>
        <w:t>Sie ist aber nur möglich, soweit ein zulässiges Beihilfeinstrument greift.</w:t>
      </w:r>
      <w:r w:rsidR="00AD668A" w:rsidRPr="003D4428">
        <w:rPr>
          <w:rFonts w:ascii="Calibri" w:hAnsi="Calibri"/>
          <w:color w:val="1F497D" w:themeColor="text2"/>
          <w:sz w:val="22"/>
          <w:szCs w:val="22"/>
          <w:lang w:val="de-DE"/>
        </w:rPr>
        <w:t xml:space="preserve"> Dies sind Ausnahmeregelungen</w:t>
      </w:r>
      <w:r w:rsidR="00B22AA0" w:rsidRPr="003D4428">
        <w:rPr>
          <w:rFonts w:ascii="Calibri" w:hAnsi="Calibri"/>
          <w:color w:val="1F497D" w:themeColor="text2"/>
          <w:sz w:val="22"/>
          <w:szCs w:val="22"/>
          <w:lang w:val="de-DE"/>
        </w:rPr>
        <w:t>, in denen staatliche Beihilfe</w:t>
      </w:r>
      <w:r w:rsidR="000E2CFE" w:rsidRPr="003D4428">
        <w:rPr>
          <w:rFonts w:ascii="Calibri" w:hAnsi="Calibri"/>
          <w:color w:val="1F497D" w:themeColor="text2"/>
          <w:sz w:val="22"/>
          <w:szCs w:val="22"/>
          <w:lang w:val="de-DE"/>
        </w:rPr>
        <w:t>n</w:t>
      </w:r>
      <w:r w:rsidR="00B22AA0" w:rsidRPr="003D4428">
        <w:rPr>
          <w:rFonts w:ascii="Calibri" w:hAnsi="Calibri"/>
          <w:color w:val="1F497D" w:themeColor="text2"/>
          <w:sz w:val="22"/>
          <w:szCs w:val="22"/>
          <w:lang w:val="de-DE"/>
        </w:rPr>
        <w:t xml:space="preserve"> unter bestimmten Voraussetzungen bewusst zugelassen sind</w:t>
      </w:r>
      <w:r w:rsidR="00AD668A" w:rsidRPr="003D4428">
        <w:rPr>
          <w:rFonts w:ascii="Calibri" w:hAnsi="Calibri"/>
          <w:color w:val="1F497D" w:themeColor="text2"/>
          <w:sz w:val="22"/>
          <w:szCs w:val="22"/>
          <w:lang w:val="de-DE"/>
        </w:rPr>
        <w:t>.</w:t>
      </w:r>
      <w:r w:rsidR="00001F8A" w:rsidRPr="003D4428">
        <w:rPr>
          <w:rFonts w:ascii="Calibri" w:hAnsi="Calibri"/>
          <w:color w:val="1F497D" w:themeColor="text2"/>
          <w:sz w:val="22"/>
          <w:szCs w:val="22"/>
          <w:lang w:val="de-DE"/>
        </w:rPr>
        <w:t xml:space="preserve"> </w:t>
      </w:r>
      <w:r w:rsidR="00B22AA0" w:rsidRPr="003D4428">
        <w:rPr>
          <w:rFonts w:ascii="Calibri" w:hAnsi="Calibri"/>
          <w:color w:val="1F497D" w:themeColor="text2"/>
          <w:sz w:val="22"/>
          <w:szCs w:val="22"/>
          <w:lang w:val="de-DE"/>
        </w:rPr>
        <w:t xml:space="preserve">Mit diesen </w:t>
      </w:r>
      <w:r w:rsidR="00794F7A" w:rsidRPr="003D4428">
        <w:rPr>
          <w:rFonts w:ascii="Calibri" w:hAnsi="Calibri"/>
          <w:color w:val="1F497D" w:themeColor="text2"/>
          <w:sz w:val="22"/>
          <w:szCs w:val="22"/>
          <w:lang w:val="de-DE"/>
        </w:rPr>
        <w:t>erlau</w:t>
      </w:r>
      <w:r w:rsidR="00794F7A" w:rsidRPr="003D4428">
        <w:rPr>
          <w:rFonts w:ascii="Calibri" w:hAnsi="Calibri"/>
          <w:color w:val="1F497D" w:themeColor="text2"/>
          <w:sz w:val="22"/>
          <w:szCs w:val="22"/>
          <w:lang w:val="de-DE"/>
        </w:rPr>
        <w:t>b</w:t>
      </w:r>
      <w:r w:rsidR="00794F7A" w:rsidRPr="003D4428">
        <w:rPr>
          <w:rFonts w:ascii="Calibri" w:hAnsi="Calibri"/>
          <w:color w:val="1F497D" w:themeColor="text2"/>
          <w:sz w:val="22"/>
          <w:szCs w:val="22"/>
          <w:lang w:val="de-DE"/>
        </w:rPr>
        <w:t xml:space="preserve">ten </w:t>
      </w:r>
      <w:r w:rsidR="00B22AA0" w:rsidRPr="003D4428">
        <w:rPr>
          <w:rFonts w:ascii="Calibri" w:hAnsi="Calibri"/>
          <w:color w:val="1F497D" w:themeColor="text2"/>
          <w:sz w:val="22"/>
          <w:szCs w:val="22"/>
          <w:lang w:val="de-DE"/>
        </w:rPr>
        <w:t xml:space="preserve">Beihilfen können für wirtschaftlich agierende Projektpartner auch </w:t>
      </w:r>
      <w:r w:rsidR="000E2CFE" w:rsidRPr="003D4428">
        <w:rPr>
          <w:rFonts w:ascii="Calibri" w:hAnsi="Calibri"/>
          <w:color w:val="1F497D" w:themeColor="text2"/>
          <w:sz w:val="22"/>
          <w:szCs w:val="22"/>
          <w:lang w:val="de-DE"/>
        </w:rPr>
        <w:t xml:space="preserve">weiterführende </w:t>
      </w:r>
      <w:r w:rsidR="00B22AA0" w:rsidRPr="003D4428">
        <w:rPr>
          <w:rFonts w:ascii="Calibri" w:hAnsi="Calibri"/>
          <w:color w:val="1F497D" w:themeColor="text2"/>
          <w:sz w:val="22"/>
          <w:szCs w:val="22"/>
          <w:lang w:val="de-DE"/>
        </w:rPr>
        <w:t>wesentliche Vorteile verbunden sein.</w:t>
      </w:r>
      <w:r w:rsidR="001E05BC" w:rsidRPr="003D4428">
        <w:rPr>
          <w:rFonts w:ascii="Calibri" w:hAnsi="Calibri"/>
          <w:color w:val="1F497D" w:themeColor="text2"/>
          <w:sz w:val="22"/>
          <w:szCs w:val="22"/>
          <w:lang w:val="de-DE"/>
        </w:rPr>
        <w:t xml:space="preserve"> </w:t>
      </w:r>
      <w:r w:rsidRPr="003D4428">
        <w:rPr>
          <w:rFonts w:ascii="Calibri" w:hAnsi="Calibri"/>
          <w:color w:val="1F497D" w:themeColor="text2"/>
          <w:sz w:val="22"/>
          <w:szCs w:val="22"/>
          <w:lang w:val="de-DE"/>
        </w:rPr>
        <w:t xml:space="preserve">So </w:t>
      </w:r>
      <w:r w:rsidR="00B22AA0" w:rsidRPr="003D4428">
        <w:rPr>
          <w:rFonts w:ascii="Calibri" w:hAnsi="Calibri"/>
          <w:color w:val="1F497D" w:themeColor="text2"/>
          <w:sz w:val="22"/>
          <w:szCs w:val="22"/>
          <w:lang w:val="de-DE"/>
        </w:rPr>
        <w:t xml:space="preserve">dürfen durch </w:t>
      </w:r>
      <w:r w:rsidR="000E2CFE" w:rsidRPr="003D4428">
        <w:rPr>
          <w:rFonts w:ascii="Calibri" w:hAnsi="Calibri"/>
          <w:color w:val="1F497D" w:themeColor="text2"/>
          <w:sz w:val="22"/>
          <w:szCs w:val="22"/>
          <w:lang w:val="de-DE"/>
        </w:rPr>
        <w:t xml:space="preserve">staatliche </w:t>
      </w:r>
      <w:r w:rsidR="00B22AA0" w:rsidRPr="003D4428">
        <w:rPr>
          <w:rFonts w:ascii="Calibri" w:hAnsi="Calibri"/>
          <w:color w:val="1F497D" w:themeColor="text2"/>
          <w:sz w:val="22"/>
          <w:szCs w:val="22"/>
          <w:lang w:val="de-DE"/>
        </w:rPr>
        <w:t xml:space="preserve">Beihilfe geförderte </w:t>
      </w:r>
      <w:r w:rsidRPr="003D4428">
        <w:rPr>
          <w:rFonts w:ascii="Calibri" w:hAnsi="Calibri"/>
          <w:color w:val="1F497D" w:themeColor="text2"/>
          <w:sz w:val="22"/>
          <w:szCs w:val="22"/>
          <w:lang w:val="de-DE"/>
        </w:rPr>
        <w:t>Aktivitäten Einnahmen gen</w:t>
      </w:r>
      <w:r w:rsidRPr="003D4428">
        <w:rPr>
          <w:rFonts w:ascii="Calibri" w:hAnsi="Calibri"/>
          <w:color w:val="1F497D" w:themeColor="text2"/>
          <w:sz w:val="22"/>
          <w:szCs w:val="22"/>
          <w:lang w:val="de-DE"/>
        </w:rPr>
        <w:t>e</w:t>
      </w:r>
      <w:r w:rsidRPr="003D4428">
        <w:rPr>
          <w:rFonts w:ascii="Calibri" w:hAnsi="Calibri"/>
          <w:color w:val="1F497D" w:themeColor="text2"/>
          <w:sz w:val="22"/>
          <w:szCs w:val="22"/>
          <w:lang w:val="de-DE"/>
        </w:rPr>
        <w:t>rier</w:t>
      </w:r>
      <w:r w:rsidR="00B22AA0" w:rsidRPr="003D4428">
        <w:rPr>
          <w:rFonts w:ascii="Calibri" w:hAnsi="Calibri"/>
          <w:color w:val="1F497D" w:themeColor="text2"/>
          <w:sz w:val="22"/>
          <w:szCs w:val="22"/>
          <w:lang w:val="de-DE"/>
        </w:rPr>
        <w:t>en</w:t>
      </w:r>
      <w:r w:rsidRPr="003D4428">
        <w:rPr>
          <w:rFonts w:ascii="Calibri" w:hAnsi="Calibri"/>
          <w:color w:val="1F497D" w:themeColor="text2"/>
          <w:sz w:val="22"/>
          <w:szCs w:val="22"/>
          <w:lang w:val="de-DE"/>
        </w:rPr>
        <w:t xml:space="preserve">, ohne dass diese </w:t>
      </w:r>
      <w:r w:rsidR="00B22AA0" w:rsidRPr="003D4428">
        <w:rPr>
          <w:rFonts w:ascii="Calibri" w:hAnsi="Calibri"/>
          <w:color w:val="1F497D" w:themeColor="text2"/>
          <w:sz w:val="22"/>
          <w:szCs w:val="22"/>
          <w:lang w:val="de-DE"/>
        </w:rPr>
        <w:t xml:space="preserve">Einnahmen </w:t>
      </w:r>
      <w:r w:rsidRPr="003D4428">
        <w:rPr>
          <w:rFonts w:ascii="Calibri" w:hAnsi="Calibri"/>
          <w:color w:val="1F497D" w:themeColor="text2"/>
          <w:sz w:val="22"/>
          <w:szCs w:val="22"/>
          <w:lang w:val="de-DE"/>
        </w:rPr>
        <w:t>von den förderfähigen Gesamtkosten abgezogen werden müssen (</w:t>
      </w:r>
      <w:r w:rsidR="001E05BC" w:rsidRPr="003D4428">
        <w:rPr>
          <w:rFonts w:ascii="Calibri" w:hAnsi="Calibri"/>
          <w:color w:val="1F497D" w:themeColor="text2"/>
          <w:sz w:val="22"/>
          <w:szCs w:val="22"/>
          <w:lang w:val="de-DE"/>
        </w:rPr>
        <w:t>s. Handbuch</w:t>
      </w:r>
      <w:r w:rsidRPr="003D4428">
        <w:rPr>
          <w:rFonts w:ascii="Calibri" w:hAnsi="Calibri"/>
          <w:color w:val="1F497D" w:themeColor="text2"/>
          <w:sz w:val="22"/>
          <w:szCs w:val="22"/>
          <w:lang w:val="de-DE"/>
        </w:rPr>
        <w:t xml:space="preserve">). </w:t>
      </w:r>
      <w:r w:rsidR="00057B79" w:rsidRPr="003D4428">
        <w:rPr>
          <w:rFonts w:ascii="Calibri" w:hAnsi="Calibri"/>
          <w:color w:val="1F497D" w:themeColor="text2"/>
          <w:sz w:val="22"/>
          <w:szCs w:val="22"/>
          <w:lang w:val="de-DE"/>
        </w:rPr>
        <w:t xml:space="preserve">Zudem </w:t>
      </w:r>
      <w:r w:rsidR="0099595E" w:rsidRPr="003D4428">
        <w:rPr>
          <w:rFonts w:ascii="Calibri" w:hAnsi="Calibri"/>
          <w:color w:val="1F497D" w:themeColor="text2"/>
          <w:sz w:val="22"/>
          <w:szCs w:val="22"/>
          <w:lang w:val="de-DE"/>
        </w:rPr>
        <w:t>können</w:t>
      </w:r>
      <w:r w:rsidR="005570ED" w:rsidRPr="003D4428">
        <w:rPr>
          <w:rFonts w:ascii="Calibri" w:hAnsi="Calibri"/>
          <w:color w:val="1F497D" w:themeColor="text2"/>
          <w:sz w:val="22"/>
          <w:szCs w:val="22"/>
          <w:lang w:val="de-DE"/>
        </w:rPr>
        <w:t xml:space="preserve"> </w:t>
      </w:r>
      <w:r w:rsidR="00A76A0B" w:rsidRPr="003D4428">
        <w:rPr>
          <w:rFonts w:ascii="Calibri" w:hAnsi="Calibri"/>
          <w:color w:val="1F497D" w:themeColor="text2"/>
          <w:sz w:val="22"/>
          <w:szCs w:val="22"/>
          <w:lang w:val="de-DE"/>
        </w:rPr>
        <w:t xml:space="preserve">die Projektpartner </w:t>
      </w:r>
      <w:r w:rsidR="0099595E" w:rsidRPr="003D4428">
        <w:rPr>
          <w:rFonts w:ascii="Calibri" w:hAnsi="Calibri"/>
          <w:color w:val="1F497D" w:themeColor="text2"/>
          <w:sz w:val="22"/>
          <w:szCs w:val="22"/>
          <w:lang w:val="de-DE"/>
        </w:rPr>
        <w:t xml:space="preserve">in diesen Fällen </w:t>
      </w:r>
      <w:r w:rsidR="00A76A0B" w:rsidRPr="003D4428">
        <w:rPr>
          <w:rFonts w:ascii="Calibri" w:hAnsi="Calibri"/>
          <w:color w:val="1F497D" w:themeColor="text2"/>
          <w:sz w:val="22"/>
          <w:szCs w:val="22"/>
          <w:lang w:val="de-DE"/>
        </w:rPr>
        <w:t>das Recht am geistigen Eigentum erwerben</w:t>
      </w:r>
      <w:r w:rsidR="0099595E" w:rsidRPr="003D4428">
        <w:rPr>
          <w:rFonts w:ascii="Calibri" w:hAnsi="Calibri"/>
          <w:color w:val="1F497D" w:themeColor="text2"/>
          <w:sz w:val="22"/>
          <w:szCs w:val="22"/>
          <w:lang w:val="de-DE"/>
        </w:rPr>
        <w:t xml:space="preserve">, </w:t>
      </w:r>
      <w:r w:rsidRPr="003D4428">
        <w:rPr>
          <w:rFonts w:ascii="Calibri" w:hAnsi="Calibri"/>
          <w:color w:val="1F497D" w:themeColor="text2"/>
          <w:sz w:val="22"/>
          <w:szCs w:val="22"/>
          <w:lang w:val="de-DE"/>
        </w:rPr>
        <w:t xml:space="preserve">die Anmeldung von Patenten </w:t>
      </w:r>
      <w:r w:rsidR="0099595E" w:rsidRPr="003D4428">
        <w:rPr>
          <w:rFonts w:ascii="Calibri" w:hAnsi="Calibri"/>
          <w:color w:val="1F497D" w:themeColor="text2"/>
          <w:sz w:val="22"/>
          <w:szCs w:val="22"/>
          <w:lang w:val="de-DE"/>
        </w:rPr>
        <w:t xml:space="preserve">ist </w:t>
      </w:r>
      <w:r w:rsidRPr="003D4428">
        <w:rPr>
          <w:rFonts w:ascii="Calibri" w:hAnsi="Calibri"/>
          <w:color w:val="1F497D" w:themeColor="text2"/>
          <w:sz w:val="22"/>
          <w:szCs w:val="22"/>
          <w:lang w:val="de-DE"/>
        </w:rPr>
        <w:t>möglich.</w:t>
      </w:r>
    </w:p>
    <w:p w:rsidR="00861295" w:rsidRPr="003D4428" w:rsidRDefault="00861295" w:rsidP="00C46CF5">
      <w:pPr>
        <w:spacing w:line="312" w:lineRule="auto"/>
        <w:jc w:val="both"/>
        <w:rPr>
          <w:rFonts w:ascii="Calibri" w:hAnsi="Calibri"/>
          <w:color w:val="1F497D" w:themeColor="text2"/>
          <w:sz w:val="22"/>
          <w:szCs w:val="22"/>
          <w:lang w:val="de-DE"/>
        </w:rPr>
      </w:pPr>
    </w:p>
    <w:p w:rsidR="00CD4C3C" w:rsidRPr="003D4428" w:rsidRDefault="004C0AB5"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Bitte wenden S</w:t>
      </w:r>
      <w:r w:rsidR="00CD4C3C" w:rsidRPr="003D4428">
        <w:rPr>
          <w:rFonts w:ascii="Calibri" w:hAnsi="Calibri"/>
          <w:color w:val="1F497D" w:themeColor="text2"/>
          <w:sz w:val="22"/>
          <w:szCs w:val="22"/>
          <w:lang w:val="de-DE"/>
        </w:rPr>
        <w:t>ie sich frühzeitig an unsere Mitarbeiter</w:t>
      </w:r>
      <w:r w:rsidR="00976215" w:rsidRPr="003D4428">
        <w:rPr>
          <w:rFonts w:ascii="Calibri" w:hAnsi="Calibri"/>
          <w:color w:val="1F497D" w:themeColor="text2"/>
          <w:sz w:val="22"/>
          <w:szCs w:val="22"/>
          <w:lang w:val="de-DE"/>
        </w:rPr>
        <w:t xml:space="preserve"> im Interreg-Sekretariat, wenn S</w:t>
      </w:r>
      <w:r w:rsidR="00CD4C3C" w:rsidRPr="003D4428">
        <w:rPr>
          <w:rFonts w:ascii="Calibri" w:hAnsi="Calibri"/>
          <w:color w:val="1F497D" w:themeColor="text2"/>
          <w:sz w:val="22"/>
          <w:szCs w:val="22"/>
          <w:lang w:val="de-DE"/>
        </w:rPr>
        <w:t xml:space="preserve">ie </w:t>
      </w:r>
      <w:r w:rsidR="000E2CFE" w:rsidRPr="003D4428">
        <w:rPr>
          <w:rFonts w:ascii="Calibri" w:hAnsi="Calibri"/>
          <w:color w:val="1F497D" w:themeColor="text2"/>
          <w:sz w:val="22"/>
          <w:szCs w:val="22"/>
          <w:lang w:val="de-DE"/>
        </w:rPr>
        <w:t xml:space="preserve">die </w:t>
      </w:r>
      <w:r w:rsidR="00CD4C3C" w:rsidRPr="003D4428">
        <w:rPr>
          <w:rFonts w:ascii="Calibri" w:hAnsi="Calibri"/>
          <w:color w:val="1F497D" w:themeColor="text2"/>
          <w:sz w:val="22"/>
          <w:szCs w:val="22"/>
          <w:lang w:val="de-DE"/>
        </w:rPr>
        <w:t>Beteil</w:t>
      </w:r>
      <w:r w:rsidR="00CD4C3C" w:rsidRPr="003D4428">
        <w:rPr>
          <w:rFonts w:ascii="Calibri" w:hAnsi="Calibri"/>
          <w:color w:val="1F497D" w:themeColor="text2"/>
          <w:sz w:val="22"/>
          <w:szCs w:val="22"/>
          <w:lang w:val="de-DE"/>
        </w:rPr>
        <w:t>i</w:t>
      </w:r>
      <w:r w:rsidR="00CD4C3C" w:rsidRPr="003D4428">
        <w:rPr>
          <w:rFonts w:ascii="Calibri" w:hAnsi="Calibri"/>
          <w:color w:val="1F497D" w:themeColor="text2"/>
          <w:sz w:val="22"/>
          <w:szCs w:val="22"/>
          <w:lang w:val="de-DE"/>
        </w:rPr>
        <w:t>gung privater Partner</w:t>
      </w:r>
      <w:r w:rsidR="000E2CFE" w:rsidRPr="003D4428">
        <w:rPr>
          <w:rFonts w:ascii="Calibri" w:hAnsi="Calibri"/>
          <w:color w:val="1F497D" w:themeColor="text2"/>
          <w:sz w:val="22"/>
          <w:szCs w:val="22"/>
          <w:lang w:val="de-DE"/>
        </w:rPr>
        <w:t xml:space="preserve"> planen oder aus anderen Gründen davon ausgehen, dass Ihre geplanten Pr</w:t>
      </w:r>
      <w:r w:rsidR="000E2CFE" w:rsidRPr="003D4428">
        <w:rPr>
          <w:rFonts w:ascii="Calibri" w:hAnsi="Calibri"/>
          <w:color w:val="1F497D" w:themeColor="text2"/>
          <w:sz w:val="22"/>
          <w:szCs w:val="22"/>
          <w:lang w:val="de-DE"/>
        </w:rPr>
        <w:t>o</w:t>
      </w:r>
      <w:r w:rsidR="000E2CFE" w:rsidRPr="003D4428">
        <w:rPr>
          <w:rFonts w:ascii="Calibri" w:hAnsi="Calibri"/>
          <w:color w:val="1F497D" w:themeColor="text2"/>
          <w:sz w:val="22"/>
          <w:szCs w:val="22"/>
          <w:lang w:val="de-DE"/>
        </w:rPr>
        <w:t>jektaktivitäten den Beihilfenkomplex berühren</w:t>
      </w:r>
      <w:r w:rsidR="00CD4C3C" w:rsidRPr="003D4428">
        <w:rPr>
          <w:rFonts w:ascii="Calibri" w:hAnsi="Calibri"/>
          <w:color w:val="1F497D" w:themeColor="text2"/>
          <w:sz w:val="22"/>
          <w:szCs w:val="22"/>
          <w:lang w:val="de-DE"/>
        </w:rPr>
        <w:t xml:space="preserve">. Die Prüfung </w:t>
      </w:r>
      <w:r w:rsidR="000E2CFE" w:rsidRPr="003D4428">
        <w:rPr>
          <w:rFonts w:ascii="Calibri" w:hAnsi="Calibri"/>
          <w:color w:val="1F497D" w:themeColor="text2"/>
          <w:sz w:val="22"/>
          <w:szCs w:val="22"/>
          <w:lang w:val="de-DE"/>
        </w:rPr>
        <w:t xml:space="preserve">der Voraussetzungen </w:t>
      </w:r>
      <w:r w:rsidR="00CD4C3C" w:rsidRPr="003D4428">
        <w:rPr>
          <w:rFonts w:ascii="Calibri" w:hAnsi="Calibri"/>
          <w:color w:val="1F497D" w:themeColor="text2"/>
          <w:sz w:val="22"/>
          <w:szCs w:val="22"/>
          <w:lang w:val="de-DE"/>
        </w:rPr>
        <w:t>ist schwierig und nicht immer in kurzer Zeit möglich.</w:t>
      </w:r>
    </w:p>
    <w:p w:rsidR="009E4116" w:rsidRPr="003D4428" w:rsidRDefault="009E4116" w:rsidP="00C46CF5">
      <w:pPr>
        <w:spacing w:line="312" w:lineRule="auto"/>
        <w:jc w:val="both"/>
        <w:rPr>
          <w:rFonts w:ascii="Calibri" w:hAnsi="Calibri"/>
          <w:color w:val="1F497D" w:themeColor="text2"/>
          <w:sz w:val="22"/>
          <w:szCs w:val="22"/>
          <w:lang w:val="de-DE"/>
        </w:rPr>
      </w:pPr>
    </w:p>
    <w:p w:rsidR="00CD4C3C" w:rsidRPr="003D4428" w:rsidRDefault="00CD4C3C" w:rsidP="004642A1">
      <w:pPr>
        <w:pStyle w:val="Listenabsatz"/>
        <w:pageBreakBefore/>
        <w:numPr>
          <w:ilvl w:val="0"/>
          <w:numId w:val="13"/>
        </w:numPr>
        <w:spacing w:line="312" w:lineRule="auto"/>
        <w:ind w:left="714" w:hanging="357"/>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lastRenderedPageBreak/>
        <w:t>Was ist staatliche Beihilfe?</w:t>
      </w:r>
    </w:p>
    <w:p w:rsidR="00CD4C3C" w:rsidRPr="003D4428" w:rsidRDefault="00CD4C3C" w:rsidP="00C46CF5">
      <w:pPr>
        <w:spacing w:line="312" w:lineRule="auto"/>
        <w:jc w:val="both"/>
        <w:rPr>
          <w:rFonts w:ascii="Calibri" w:hAnsi="Calibri"/>
          <w:color w:val="1F497D" w:themeColor="text2"/>
          <w:sz w:val="22"/>
          <w:szCs w:val="22"/>
          <w:lang w:val="de-DE"/>
        </w:rPr>
      </w:pPr>
    </w:p>
    <w:p w:rsidR="00861295" w:rsidRPr="003D4428" w:rsidRDefault="00861295"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 xml:space="preserve">Art. 107-109 AEUV </w:t>
      </w:r>
      <w:r w:rsidR="00A76A0B" w:rsidRPr="003D4428">
        <w:rPr>
          <w:rFonts w:ascii="Calibri" w:hAnsi="Calibri"/>
          <w:color w:val="1F497D" w:themeColor="text2"/>
          <w:sz w:val="22"/>
          <w:szCs w:val="22"/>
          <w:lang w:val="de-DE"/>
        </w:rPr>
        <w:t xml:space="preserve">(Vertrag der Europäischen Union) </w:t>
      </w:r>
      <w:r w:rsidRPr="003D4428">
        <w:rPr>
          <w:rFonts w:ascii="Calibri" w:hAnsi="Calibri"/>
          <w:color w:val="1F497D" w:themeColor="text2"/>
          <w:sz w:val="22"/>
          <w:szCs w:val="22"/>
          <w:lang w:val="de-DE"/>
        </w:rPr>
        <w:t xml:space="preserve">regeln </w:t>
      </w:r>
      <w:r w:rsidR="00794F7A" w:rsidRPr="003D4428">
        <w:rPr>
          <w:rFonts w:ascii="Calibri" w:hAnsi="Calibri"/>
          <w:color w:val="1F497D" w:themeColor="text2"/>
          <w:sz w:val="22"/>
          <w:szCs w:val="22"/>
          <w:lang w:val="de-DE"/>
        </w:rPr>
        <w:t xml:space="preserve">zunächst </w:t>
      </w:r>
      <w:r w:rsidRPr="003D4428">
        <w:rPr>
          <w:rFonts w:ascii="Calibri" w:hAnsi="Calibri"/>
          <w:color w:val="1F497D" w:themeColor="text2"/>
          <w:sz w:val="22"/>
          <w:szCs w:val="22"/>
          <w:lang w:val="de-DE"/>
        </w:rPr>
        <w:t>das grundsätzliche Verbot staatlicher Beihilfe</w:t>
      </w:r>
      <w:r w:rsidR="00D74B6D" w:rsidRPr="003D4428">
        <w:rPr>
          <w:rFonts w:ascii="Calibri" w:hAnsi="Calibri"/>
          <w:color w:val="1F497D" w:themeColor="text2"/>
          <w:sz w:val="22"/>
          <w:szCs w:val="22"/>
          <w:lang w:val="de-DE"/>
        </w:rPr>
        <w:t>.</w:t>
      </w:r>
      <w:r w:rsidR="008B091C">
        <w:rPr>
          <w:rFonts w:ascii="Calibri" w:hAnsi="Calibri"/>
          <w:color w:val="1F497D" w:themeColor="text2"/>
          <w:sz w:val="22"/>
          <w:szCs w:val="22"/>
          <w:lang w:val="de-DE"/>
        </w:rPr>
        <w:t xml:space="preserve"> Allerdings sind auch Ausnahmen formuliert.</w:t>
      </w:r>
    </w:p>
    <w:p w:rsidR="00861295" w:rsidRPr="003D4428" w:rsidRDefault="00861295"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 xml:space="preserve">Nur, soweit ein Unternehmen im wettbewerbsrechtlichen Sinn vorliegt, kann </w:t>
      </w:r>
      <w:r w:rsidR="000E2CFE" w:rsidRPr="003D4428">
        <w:rPr>
          <w:rFonts w:ascii="Calibri" w:hAnsi="Calibri"/>
          <w:color w:val="1F497D" w:themeColor="text2"/>
          <w:sz w:val="22"/>
          <w:szCs w:val="22"/>
          <w:lang w:val="de-DE"/>
        </w:rPr>
        <w:t xml:space="preserve">der Interreg-Zuschuss </w:t>
      </w:r>
      <w:r w:rsidRPr="003D4428">
        <w:rPr>
          <w:rFonts w:ascii="Calibri" w:hAnsi="Calibri"/>
          <w:color w:val="1F497D" w:themeColor="text2"/>
          <w:sz w:val="22"/>
          <w:szCs w:val="22"/>
          <w:lang w:val="de-DE"/>
        </w:rPr>
        <w:t xml:space="preserve">überhaupt beihilferelevant werden. Erhält </w:t>
      </w:r>
      <w:r w:rsidR="000E2CFE" w:rsidRPr="003D4428">
        <w:rPr>
          <w:rFonts w:ascii="Calibri" w:hAnsi="Calibri"/>
          <w:color w:val="1F497D" w:themeColor="text2"/>
          <w:sz w:val="22"/>
          <w:szCs w:val="22"/>
          <w:lang w:val="de-DE"/>
        </w:rPr>
        <w:t xml:space="preserve">dieses </w:t>
      </w:r>
      <w:r w:rsidRPr="003D4428">
        <w:rPr>
          <w:rFonts w:ascii="Calibri" w:hAnsi="Calibri"/>
          <w:color w:val="1F497D" w:themeColor="text2"/>
          <w:sz w:val="22"/>
          <w:szCs w:val="22"/>
          <w:lang w:val="de-DE"/>
        </w:rPr>
        <w:t xml:space="preserve">Unternehmen durch </w:t>
      </w:r>
      <w:r w:rsidR="000E2CFE" w:rsidRPr="003D4428">
        <w:rPr>
          <w:rFonts w:ascii="Calibri" w:hAnsi="Calibri"/>
          <w:color w:val="1F497D" w:themeColor="text2"/>
          <w:sz w:val="22"/>
          <w:szCs w:val="22"/>
          <w:lang w:val="de-DE"/>
        </w:rPr>
        <w:t xml:space="preserve">den Zuschuss </w:t>
      </w:r>
      <w:r w:rsidRPr="003D4428">
        <w:rPr>
          <w:rFonts w:ascii="Calibri" w:hAnsi="Calibri"/>
          <w:color w:val="1F497D" w:themeColor="text2"/>
          <w:sz w:val="22"/>
          <w:szCs w:val="22"/>
          <w:lang w:val="de-DE"/>
        </w:rPr>
        <w:t xml:space="preserve">einen selektiven Vorteil, der den Wettbewerb verfälscht oder droht, ihn zu verfälschen und wirkt sich dies auf den Markt zwischen den Mitgliedstaaten aus, dann handelt es sich </w:t>
      </w:r>
      <w:r w:rsidR="000E2CFE" w:rsidRPr="003D4428">
        <w:rPr>
          <w:rFonts w:ascii="Calibri" w:hAnsi="Calibri"/>
          <w:color w:val="1F497D" w:themeColor="text2"/>
          <w:sz w:val="22"/>
          <w:szCs w:val="22"/>
          <w:lang w:val="de-DE"/>
        </w:rPr>
        <w:t xml:space="preserve">tatsächlich </w:t>
      </w:r>
      <w:r w:rsidRPr="003D4428">
        <w:rPr>
          <w:rFonts w:ascii="Calibri" w:hAnsi="Calibri"/>
          <w:color w:val="1F497D" w:themeColor="text2"/>
          <w:sz w:val="22"/>
          <w:szCs w:val="22"/>
          <w:lang w:val="de-DE"/>
        </w:rPr>
        <w:t>um staatliche Beihilfe.</w:t>
      </w:r>
    </w:p>
    <w:p w:rsidR="00861295" w:rsidRPr="003D4428" w:rsidRDefault="00861295" w:rsidP="00C46CF5">
      <w:pPr>
        <w:spacing w:line="312" w:lineRule="auto"/>
        <w:jc w:val="both"/>
        <w:rPr>
          <w:rFonts w:ascii="Calibri" w:hAnsi="Calibri"/>
          <w:color w:val="1F497D" w:themeColor="text2"/>
          <w:sz w:val="22"/>
          <w:szCs w:val="22"/>
          <w:lang w:val="de-DE"/>
        </w:rPr>
      </w:pPr>
    </w:p>
    <w:p w:rsidR="00861295" w:rsidRPr="003D4428" w:rsidRDefault="00861295"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Unternehmen im wettbewerbsrechtlichen Sinn</w:t>
      </w:r>
    </w:p>
    <w:p w:rsidR="00861295" w:rsidRPr="003D4428" w:rsidRDefault="005333E2"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Zur Einordnung einer juristischen Person oder Einheit unter diesen Begriff kommt es gerade nicht auf die Rechtsform an. Allein entscheidend ist die Art der Tätigkeit, die als „wirtschaftliche Tätigkeit“ eingestuft wird. Demnach können auch öffentliche Einrichtungen grundsätzlich Unternehmen im wettbewerbsrechtlichen Sinne sein. Es kommt darauf an, dass Waren und Dienstleistungen auf e</w:t>
      </w:r>
      <w:r w:rsidRPr="003D4428">
        <w:rPr>
          <w:rFonts w:ascii="Calibri" w:hAnsi="Calibri"/>
          <w:color w:val="1F497D" w:themeColor="text2"/>
          <w:sz w:val="22"/>
          <w:szCs w:val="22"/>
          <w:lang w:val="de-DE"/>
        </w:rPr>
        <w:t>i</w:t>
      </w:r>
      <w:r w:rsidRPr="003D4428">
        <w:rPr>
          <w:rFonts w:ascii="Calibri" w:hAnsi="Calibri"/>
          <w:color w:val="1F497D" w:themeColor="text2"/>
          <w:sz w:val="22"/>
          <w:szCs w:val="22"/>
          <w:lang w:val="de-DE"/>
        </w:rPr>
        <w:t>nem bestimmten Markt angeboten werden. Man sollte sich daher immer fragen: Könnte ein privates Unternehmen die entsprechende Aktivität für Geld ausführen?</w:t>
      </w:r>
    </w:p>
    <w:p w:rsidR="005333E2" w:rsidRPr="003D4428" w:rsidRDefault="005333E2"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Es gibt keinen Positivkatalog wirtschaftlicher Tätigkeiten, allerdings scheidet die wettbewerbsrechtl</w:t>
      </w:r>
      <w:r w:rsidRPr="003D4428">
        <w:rPr>
          <w:rFonts w:ascii="Calibri" w:hAnsi="Calibri"/>
          <w:color w:val="1F497D" w:themeColor="text2"/>
          <w:sz w:val="22"/>
          <w:szCs w:val="22"/>
          <w:lang w:val="de-DE"/>
        </w:rPr>
        <w:t>i</w:t>
      </w:r>
      <w:r w:rsidRPr="003D4428">
        <w:rPr>
          <w:rFonts w:ascii="Calibri" w:hAnsi="Calibri"/>
          <w:color w:val="1F497D" w:themeColor="text2"/>
          <w:sz w:val="22"/>
          <w:szCs w:val="22"/>
          <w:lang w:val="de-DE"/>
        </w:rPr>
        <w:t>che Unternehmereigenschaft jedenfalls bei typisch staatlichem Handeln aus</w:t>
      </w:r>
      <w:r w:rsidR="00794F7A" w:rsidRPr="003D4428">
        <w:rPr>
          <w:rFonts w:ascii="Calibri" w:hAnsi="Calibri"/>
          <w:color w:val="1F497D" w:themeColor="text2"/>
          <w:sz w:val="22"/>
          <w:szCs w:val="22"/>
          <w:lang w:val="de-DE"/>
        </w:rPr>
        <w:t>:</w:t>
      </w:r>
      <w:r w:rsidRPr="003D4428">
        <w:rPr>
          <w:rFonts w:ascii="Calibri" w:hAnsi="Calibri"/>
          <w:color w:val="1F497D" w:themeColor="text2"/>
          <w:sz w:val="22"/>
          <w:szCs w:val="22"/>
          <w:lang w:val="de-DE"/>
        </w:rPr>
        <w:t xml:space="preserve"> bei öffentlicher Bildung, unabhängiger Forschung und teilweise der Infrastruktur.</w:t>
      </w:r>
    </w:p>
    <w:p w:rsidR="005333E2" w:rsidRPr="003D4428" w:rsidRDefault="005333E2" w:rsidP="00C46CF5">
      <w:pPr>
        <w:spacing w:line="312" w:lineRule="auto"/>
        <w:jc w:val="both"/>
        <w:rPr>
          <w:rFonts w:ascii="Calibri" w:hAnsi="Calibri"/>
          <w:color w:val="1F497D" w:themeColor="text2"/>
          <w:sz w:val="22"/>
          <w:szCs w:val="22"/>
          <w:lang w:val="de-DE"/>
        </w:rPr>
      </w:pPr>
    </w:p>
    <w:p w:rsidR="00861295" w:rsidRPr="003D4428" w:rsidRDefault="005333E2"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Selektiver Vorteil, der zumindest droht sich wettbewerbsverzerrend auszuwirken und der Auswi</w:t>
      </w:r>
      <w:r w:rsidRPr="003D4428">
        <w:rPr>
          <w:rFonts w:ascii="Calibri" w:hAnsi="Calibri"/>
          <w:b/>
          <w:color w:val="1F497D" w:themeColor="text2"/>
          <w:sz w:val="22"/>
          <w:szCs w:val="22"/>
          <w:lang w:val="de-DE"/>
        </w:rPr>
        <w:t>r</w:t>
      </w:r>
      <w:r w:rsidRPr="003D4428">
        <w:rPr>
          <w:rFonts w:ascii="Calibri" w:hAnsi="Calibri"/>
          <w:b/>
          <w:color w:val="1F497D" w:themeColor="text2"/>
          <w:sz w:val="22"/>
          <w:szCs w:val="22"/>
          <w:lang w:val="de-DE"/>
        </w:rPr>
        <w:t>kungen auf den Handel zwischen den Mitgliedstaaten hat</w:t>
      </w:r>
    </w:p>
    <w:p w:rsidR="005333E2" w:rsidRPr="003D4428" w:rsidRDefault="005333E2"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Interreg Deutschland-Danmark zahlt Zuschüsse an Projektpartner für deren Aktivitäten. Sobald die Partner „Unternehmen“ im obigen Sinne sind und einen Vorteil durch den Zuschuss erhalten, den sie ohne die Förderung im Programm nicht hätten, liegt in aller Regel staatliche Beihilfe vor.</w:t>
      </w:r>
    </w:p>
    <w:p w:rsidR="00861295" w:rsidRPr="003D4428" w:rsidRDefault="00861295" w:rsidP="00C46CF5">
      <w:pPr>
        <w:spacing w:line="312" w:lineRule="auto"/>
        <w:jc w:val="both"/>
        <w:rPr>
          <w:rFonts w:ascii="Calibri" w:hAnsi="Calibri"/>
          <w:color w:val="1F497D" w:themeColor="text2"/>
          <w:sz w:val="22"/>
          <w:szCs w:val="22"/>
          <w:lang w:val="de-DE"/>
        </w:rPr>
      </w:pPr>
    </w:p>
    <w:p w:rsidR="00861295" w:rsidRPr="003D4428" w:rsidRDefault="00861295" w:rsidP="00C46CF5">
      <w:pPr>
        <w:spacing w:line="312" w:lineRule="auto"/>
        <w:jc w:val="both"/>
        <w:rPr>
          <w:rFonts w:ascii="Calibri" w:hAnsi="Calibri"/>
          <w:color w:val="1F497D" w:themeColor="text2"/>
          <w:sz w:val="22"/>
          <w:szCs w:val="22"/>
          <w:lang w:val="de-DE"/>
        </w:rPr>
      </w:pPr>
    </w:p>
    <w:p w:rsidR="00861295" w:rsidRPr="003D4428" w:rsidRDefault="00861295"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9E4116" w:rsidRPr="003D4428" w:rsidRDefault="009E4116" w:rsidP="00C46CF5">
      <w:pPr>
        <w:spacing w:line="312" w:lineRule="auto"/>
        <w:jc w:val="both"/>
        <w:rPr>
          <w:rFonts w:ascii="Calibri" w:hAnsi="Calibri"/>
          <w:color w:val="1F497D" w:themeColor="text2"/>
          <w:sz w:val="22"/>
          <w:szCs w:val="22"/>
          <w:lang w:val="de-DE"/>
        </w:rPr>
      </w:pPr>
    </w:p>
    <w:p w:rsidR="002A3353" w:rsidRPr="003D4428" w:rsidRDefault="002A3353" w:rsidP="004642A1">
      <w:pPr>
        <w:pStyle w:val="Listenabsatz"/>
        <w:pageBreakBefore/>
        <w:numPr>
          <w:ilvl w:val="0"/>
          <w:numId w:val="13"/>
        </w:numPr>
        <w:spacing w:line="312" w:lineRule="auto"/>
        <w:ind w:left="714" w:hanging="357"/>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lastRenderedPageBreak/>
        <w:t xml:space="preserve">Interreg Deutschland-Danmark: </w:t>
      </w:r>
      <w:r w:rsidR="00794F7A" w:rsidRPr="003D4428">
        <w:rPr>
          <w:rFonts w:ascii="Calibri" w:hAnsi="Calibri"/>
          <w:b/>
          <w:color w:val="1F497D" w:themeColor="text2"/>
          <w:sz w:val="22"/>
          <w:szCs w:val="22"/>
          <w:lang w:val="de-DE"/>
        </w:rPr>
        <w:t>Ausnahmen vom Beihilfenverbot (zulässige Beihilfen) und weitere Möglichkeiten</w:t>
      </w:r>
    </w:p>
    <w:p w:rsidR="002A3353" w:rsidRPr="003D4428" w:rsidRDefault="002A3353" w:rsidP="002A3353">
      <w:pPr>
        <w:spacing w:line="312" w:lineRule="auto"/>
        <w:jc w:val="both"/>
        <w:rPr>
          <w:rFonts w:ascii="Calibri" w:hAnsi="Calibri"/>
          <w:color w:val="1F497D" w:themeColor="text2"/>
          <w:sz w:val="22"/>
          <w:szCs w:val="22"/>
          <w:lang w:val="de-DE"/>
        </w:rPr>
      </w:pPr>
    </w:p>
    <w:p w:rsidR="002A3353" w:rsidRPr="003D4428" w:rsidRDefault="00955C2C" w:rsidP="002A3353">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Ist ersichtlich, dass die Voraussetzungen der staatlichen Beihilfe erfüllt werden, muss geprüft we</w:t>
      </w:r>
      <w:r w:rsidRPr="003D4428">
        <w:rPr>
          <w:rFonts w:ascii="Calibri" w:hAnsi="Calibri"/>
          <w:color w:val="1F497D" w:themeColor="text2"/>
          <w:sz w:val="22"/>
          <w:szCs w:val="22"/>
          <w:lang w:val="de-DE"/>
        </w:rPr>
        <w:t>r</w:t>
      </w:r>
      <w:r w:rsidRPr="003D4428">
        <w:rPr>
          <w:rFonts w:ascii="Calibri" w:hAnsi="Calibri"/>
          <w:color w:val="1F497D" w:themeColor="text2"/>
          <w:sz w:val="22"/>
          <w:szCs w:val="22"/>
          <w:lang w:val="de-DE"/>
        </w:rPr>
        <w:t>den, ob eine zulässige und im Programm anwendbare Ausnahme vom Beihilfeverbot möglich ist.</w:t>
      </w:r>
      <w:r w:rsidR="00794F7A" w:rsidRPr="003D4428">
        <w:rPr>
          <w:rFonts w:ascii="Calibri" w:hAnsi="Calibri"/>
          <w:color w:val="1F497D" w:themeColor="text2"/>
          <w:sz w:val="22"/>
          <w:szCs w:val="22"/>
          <w:lang w:val="de-DE"/>
        </w:rPr>
        <w:t xml:space="preserve"> Interreg Deutschland-Danmark wendet 2 wesentliche Beihilfeninstrumente </w:t>
      </w:r>
      <w:r w:rsidR="005456EA" w:rsidRPr="003D4428">
        <w:rPr>
          <w:rFonts w:ascii="Calibri" w:hAnsi="Calibri"/>
          <w:color w:val="1F497D" w:themeColor="text2"/>
          <w:sz w:val="22"/>
          <w:szCs w:val="22"/>
          <w:lang w:val="de-DE"/>
        </w:rPr>
        <w:t>an: De-minimis-Beihilfe und Gruppenfreistellung.</w:t>
      </w:r>
    </w:p>
    <w:p w:rsidR="006B40B8" w:rsidRPr="003D4428" w:rsidRDefault="006B40B8" w:rsidP="002A3353">
      <w:pPr>
        <w:spacing w:line="312" w:lineRule="auto"/>
        <w:jc w:val="both"/>
        <w:rPr>
          <w:rFonts w:ascii="Calibri" w:hAnsi="Calibri"/>
          <w:color w:val="1F497D" w:themeColor="text2"/>
          <w:sz w:val="22"/>
          <w:szCs w:val="22"/>
          <w:lang w:val="de-DE"/>
        </w:rPr>
      </w:pPr>
    </w:p>
    <w:p w:rsidR="00861295" w:rsidRPr="003D4428" w:rsidRDefault="00861295" w:rsidP="00C46CF5">
      <w:pPr>
        <w:spacing w:line="312" w:lineRule="auto"/>
        <w:jc w:val="both"/>
        <w:rPr>
          <w:rFonts w:ascii="Calibri" w:hAnsi="Calibri"/>
          <w:color w:val="1F497D" w:themeColor="text2"/>
          <w:sz w:val="22"/>
          <w:szCs w:val="22"/>
          <w:lang w:val="de-DE"/>
        </w:rPr>
      </w:pPr>
    </w:p>
    <w:p w:rsidR="00861295" w:rsidRPr="003D4428" w:rsidRDefault="00955C2C"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De-minimis-Beihilfen nach Allgemeiner De-minimis-Verordnung, VO (EU) 1407/2013</w:t>
      </w:r>
    </w:p>
    <w:p w:rsidR="00955C2C" w:rsidRPr="003D4428" w:rsidRDefault="00955C2C" w:rsidP="00C46CF5">
      <w:pPr>
        <w:spacing w:line="312" w:lineRule="auto"/>
        <w:jc w:val="both"/>
        <w:rPr>
          <w:rFonts w:ascii="Calibri" w:hAnsi="Calibri"/>
          <w:color w:val="1F497D" w:themeColor="text2"/>
          <w:sz w:val="22"/>
          <w:szCs w:val="22"/>
          <w:lang w:val="de-DE"/>
        </w:rPr>
      </w:pPr>
    </w:p>
    <w:p w:rsidR="00955C2C" w:rsidRPr="003D4428" w:rsidRDefault="00B255B0"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Im Programm wird von Deutschland De-minimis-Beihilfe nach Allgemeiner De-minimis-Verordnung gewährt.</w:t>
      </w:r>
    </w:p>
    <w:p w:rsidR="00B255B0" w:rsidRPr="003D4428" w:rsidRDefault="00B255B0"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 xml:space="preserve">Ein Unternehmen kann </w:t>
      </w:r>
      <w:r w:rsidR="005456EA" w:rsidRPr="003D4428">
        <w:rPr>
          <w:rFonts w:ascii="Calibri" w:hAnsi="Calibri"/>
          <w:color w:val="1F497D" w:themeColor="text2"/>
          <w:sz w:val="22"/>
          <w:szCs w:val="22"/>
          <w:lang w:val="de-DE"/>
        </w:rPr>
        <w:t xml:space="preserve">dabei </w:t>
      </w:r>
      <w:r w:rsidRPr="003D4428">
        <w:rPr>
          <w:rFonts w:ascii="Calibri" w:hAnsi="Calibri"/>
          <w:color w:val="1F497D" w:themeColor="text2"/>
          <w:sz w:val="22"/>
          <w:szCs w:val="22"/>
          <w:lang w:val="de-DE"/>
        </w:rPr>
        <w:t>über einen Zeitraum von 3 aufeinanderfolgenden Kalenderjahren m</w:t>
      </w:r>
      <w:r w:rsidRPr="003D4428">
        <w:rPr>
          <w:rFonts w:ascii="Calibri" w:hAnsi="Calibri"/>
          <w:color w:val="1F497D" w:themeColor="text2"/>
          <w:sz w:val="22"/>
          <w:szCs w:val="22"/>
          <w:lang w:val="de-DE"/>
        </w:rPr>
        <w:t>a</w:t>
      </w:r>
      <w:r w:rsidRPr="003D4428">
        <w:rPr>
          <w:rFonts w:ascii="Calibri" w:hAnsi="Calibri"/>
          <w:color w:val="1F497D" w:themeColor="text2"/>
          <w:sz w:val="22"/>
          <w:szCs w:val="22"/>
          <w:lang w:val="de-DE"/>
        </w:rPr>
        <w:t>ximal 200.000 Euro De-minimis-Beihilfe erhalten. Entsprechende Projektpartner müssen sich daher im Rahmen des Antragsverfahrens über mögliche De-minimis-Beihilfen in den vergangenen 2 und dem aktuellen Kalenderjahr erklären.</w:t>
      </w:r>
      <w:r w:rsidR="004D3928" w:rsidRPr="003D4428">
        <w:rPr>
          <w:rStyle w:val="Funotenzeichen"/>
          <w:rFonts w:ascii="Calibri" w:hAnsi="Calibri"/>
          <w:color w:val="1F497D" w:themeColor="text2"/>
          <w:sz w:val="22"/>
          <w:szCs w:val="22"/>
          <w:lang w:val="de-DE"/>
        </w:rPr>
        <w:footnoteReference w:id="1"/>
      </w:r>
      <w:r w:rsidRPr="003D4428">
        <w:rPr>
          <w:rFonts w:ascii="Calibri" w:hAnsi="Calibri"/>
          <w:color w:val="1F497D" w:themeColor="text2"/>
          <w:sz w:val="22"/>
          <w:szCs w:val="22"/>
          <w:lang w:val="de-DE"/>
        </w:rPr>
        <w:t xml:space="preserve"> Da im Programm De-minimis-Beihilfe von Deutschland erteilt wird, sind solche Beihilfen von Dänemark unerheblich. Entscheidend ist für die Berechnung der B</w:t>
      </w:r>
      <w:r w:rsidRPr="003D4428">
        <w:rPr>
          <w:rFonts w:ascii="Calibri" w:hAnsi="Calibri"/>
          <w:color w:val="1F497D" w:themeColor="text2"/>
          <w:sz w:val="22"/>
          <w:szCs w:val="22"/>
          <w:lang w:val="de-DE"/>
        </w:rPr>
        <w:t>e</w:t>
      </w:r>
      <w:r w:rsidRPr="003D4428">
        <w:rPr>
          <w:rFonts w:ascii="Calibri" w:hAnsi="Calibri"/>
          <w:color w:val="1F497D" w:themeColor="text2"/>
          <w:sz w:val="22"/>
          <w:szCs w:val="22"/>
          <w:lang w:val="de-DE"/>
        </w:rPr>
        <w:t>willigungszeitpunkt vorhergehender De-minimis-Beihilfen. Dies</w:t>
      </w:r>
      <w:r w:rsidR="00522B2D" w:rsidRPr="003D4428">
        <w:rPr>
          <w:rFonts w:ascii="Calibri" w:hAnsi="Calibri"/>
          <w:color w:val="1F497D" w:themeColor="text2"/>
          <w:sz w:val="22"/>
          <w:szCs w:val="22"/>
          <w:lang w:val="de-DE"/>
        </w:rPr>
        <w:t>er</w:t>
      </w:r>
      <w:r w:rsidRPr="003D4428">
        <w:rPr>
          <w:rFonts w:ascii="Calibri" w:hAnsi="Calibri"/>
          <w:color w:val="1F497D" w:themeColor="text2"/>
          <w:sz w:val="22"/>
          <w:szCs w:val="22"/>
          <w:lang w:val="de-DE"/>
        </w:rPr>
        <w:t xml:space="preserve"> geht aus den De-minimis-Bescheinigungen hervor</w:t>
      </w:r>
      <w:r w:rsidR="004D3928" w:rsidRPr="003D4428">
        <w:rPr>
          <w:rFonts w:ascii="Calibri" w:hAnsi="Calibri"/>
          <w:color w:val="1F497D" w:themeColor="text2"/>
          <w:sz w:val="22"/>
          <w:szCs w:val="22"/>
          <w:lang w:val="de-DE"/>
        </w:rPr>
        <w:t>, die jeder Beihilfeempfänger bei Erteilung einer De-minimis-Beihilfe erhält</w:t>
      </w:r>
      <w:r w:rsidRPr="003D4428">
        <w:rPr>
          <w:rFonts w:ascii="Calibri" w:hAnsi="Calibri"/>
          <w:color w:val="1F497D" w:themeColor="text2"/>
          <w:sz w:val="22"/>
          <w:szCs w:val="22"/>
          <w:lang w:val="de-DE"/>
        </w:rPr>
        <w:t>.</w:t>
      </w:r>
    </w:p>
    <w:p w:rsidR="00522B2D" w:rsidRPr="003D4428" w:rsidRDefault="00522B2D" w:rsidP="00C46CF5">
      <w:pPr>
        <w:spacing w:line="312" w:lineRule="auto"/>
        <w:jc w:val="both"/>
        <w:rPr>
          <w:rFonts w:ascii="Calibri" w:hAnsi="Calibri"/>
          <w:color w:val="1F497D" w:themeColor="text2"/>
          <w:sz w:val="22"/>
          <w:szCs w:val="22"/>
          <w:lang w:val="de-DE"/>
        </w:rPr>
      </w:pPr>
    </w:p>
    <w:p w:rsidR="00955C2C" w:rsidRPr="003D4428" w:rsidRDefault="00522B2D"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Die Förderquote entspricht den Programmförderquoten von 60% bzw. 75% (für Kultur- und Touri</w:t>
      </w:r>
      <w:r w:rsidRPr="003D4428">
        <w:rPr>
          <w:rFonts w:ascii="Calibri" w:hAnsi="Calibri"/>
          <w:color w:val="1F497D" w:themeColor="text2"/>
          <w:sz w:val="22"/>
          <w:szCs w:val="22"/>
          <w:lang w:val="de-DE"/>
        </w:rPr>
        <w:t>s</w:t>
      </w:r>
      <w:r w:rsidRPr="003D4428">
        <w:rPr>
          <w:rFonts w:ascii="Calibri" w:hAnsi="Calibri"/>
          <w:color w:val="1F497D" w:themeColor="text2"/>
          <w:sz w:val="22"/>
          <w:szCs w:val="22"/>
          <w:lang w:val="de-DE"/>
        </w:rPr>
        <w:t>musprojekte).</w:t>
      </w:r>
    </w:p>
    <w:p w:rsidR="00522B2D" w:rsidRPr="003D4428" w:rsidRDefault="00522B2D" w:rsidP="00C46CF5">
      <w:pPr>
        <w:spacing w:line="312" w:lineRule="auto"/>
        <w:jc w:val="both"/>
        <w:rPr>
          <w:rFonts w:ascii="Calibri" w:hAnsi="Calibri"/>
          <w:color w:val="1F497D" w:themeColor="text2"/>
          <w:sz w:val="22"/>
          <w:szCs w:val="22"/>
          <w:lang w:val="de-DE"/>
        </w:rPr>
      </w:pPr>
    </w:p>
    <w:p w:rsidR="00770A2D" w:rsidRPr="003D4428" w:rsidRDefault="00522B2D" w:rsidP="00770A2D">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Der Begriff EINES Unternehmens ist im Rahmen der De-minimis-Beihilfe sehr weit gefasst und u</w:t>
      </w:r>
      <w:r w:rsidRPr="003D4428">
        <w:rPr>
          <w:rFonts w:ascii="Calibri" w:hAnsi="Calibri"/>
          <w:color w:val="1F497D" w:themeColor="text2"/>
          <w:sz w:val="22"/>
          <w:szCs w:val="22"/>
          <w:lang w:val="de-DE"/>
        </w:rPr>
        <w:t>m</w:t>
      </w:r>
      <w:r w:rsidRPr="003D4428">
        <w:rPr>
          <w:rFonts w:ascii="Calibri" w:hAnsi="Calibri"/>
          <w:color w:val="1F497D" w:themeColor="text2"/>
          <w:sz w:val="22"/>
          <w:szCs w:val="22"/>
          <w:lang w:val="de-DE"/>
        </w:rPr>
        <w:t>fasst jeweils alle Einheiten, die rechtlich oder de facto von ein und derselben Einheit kontrolliert werden.</w:t>
      </w:r>
      <w:r w:rsidR="00002538" w:rsidRPr="003D4428">
        <w:rPr>
          <w:rFonts w:ascii="Calibri" w:hAnsi="Calibri"/>
          <w:color w:val="1F497D" w:themeColor="text2"/>
          <w:sz w:val="22"/>
          <w:szCs w:val="22"/>
          <w:lang w:val="de-DE"/>
        </w:rPr>
        <w:t xml:space="preserve"> </w:t>
      </w:r>
      <w:r w:rsidR="00734BB5" w:rsidRPr="003D4428">
        <w:rPr>
          <w:rFonts w:ascii="Calibri" w:hAnsi="Calibri"/>
          <w:color w:val="1F497D" w:themeColor="text2"/>
          <w:sz w:val="22"/>
          <w:szCs w:val="22"/>
          <w:lang w:val="de-DE"/>
        </w:rPr>
        <w:t>Beis</w:t>
      </w:r>
      <w:r w:rsidR="00BA6342" w:rsidRPr="003D4428">
        <w:rPr>
          <w:rFonts w:ascii="Calibri" w:hAnsi="Calibri"/>
          <w:color w:val="1F497D" w:themeColor="text2"/>
          <w:sz w:val="22"/>
          <w:szCs w:val="22"/>
          <w:lang w:val="de-DE"/>
        </w:rPr>
        <w:t>pielsweise muss</w:t>
      </w:r>
      <w:r w:rsidR="003F6DBC" w:rsidRPr="003D4428">
        <w:rPr>
          <w:rFonts w:ascii="Calibri" w:hAnsi="Calibri"/>
          <w:color w:val="1F497D" w:themeColor="text2"/>
          <w:sz w:val="22"/>
          <w:szCs w:val="22"/>
          <w:lang w:val="de-DE"/>
        </w:rPr>
        <w:t xml:space="preserve"> sich die De-</w:t>
      </w:r>
      <w:r w:rsidR="0099595E" w:rsidRPr="003D4428">
        <w:rPr>
          <w:rFonts w:ascii="Calibri" w:hAnsi="Calibri"/>
          <w:color w:val="1F497D" w:themeColor="text2"/>
          <w:sz w:val="22"/>
          <w:szCs w:val="22"/>
          <w:lang w:val="de-DE"/>
        </w:rPr>
        <w:t>m</w:t>
      </w:r>
      <w:r w:rsidR="00734BB5" w:rsidRPr="003D4428">
        <w:rPr>
          <w:rFonts w:ascii="Calibri" w:hAnsi="Calibri"/>
          <w:color w:val="1F497D" w:themeColor="text2"/>
          <w:sz w:val="22"/>
          <w:szCs w:val="22"/>
          <w:lang w:val="de-DE"/>
        </w:rPr>
        <w:t xml:space="preserve">inimis-Erklärung </w:t>
      </w:r>
      <w:r w:rsidR="0077718E" w:rsidRPr="003D4428">
        <w:rPr>
          <w:rFonts w:ascii="Calibri" w:hAnsi="Calibri"/>
          <w:color w:val="1F497D" w:themeColor="text2"/>
          <w:sz w:val="22"/>
          <w:szCs w:val="22"/>
          <w:lang w:val="de-DE"/>
        </w:rPr>
        <w:t xml:space="preserve">auf alle Zweigstellen </w:t>
      </w:r>
      <w:r w:rsidR="0099595E" w:rsidRPr="003D4428">
        <w:rPr>
          <w:rFonts w:ascii="Calibri" w:hAnsi="Calibri"/>
          <w:color w:val="1F497D" w:themeColor="text2"/>
          <w:sz w:val="22"/>
          <w:szCs w:val="22"/>
          <w:lang w:val="de-DE"/>
        </w:rPr>
        <w:t>eines</w:t>
      </w:r>
      <w:r w:rsidR="0077718E" w:rsidRPr="003D4428">
        <w:rPr>
          <w:rFonts w:ascii="Calibri" w:hAnsi="Calibri"/>
          <w:color w:val="1F497D" w:themeColor="text2"/>
          <w:sz w:val="22"/>
          <w:szCs w:val="22"/>
          <w:lang w:val="de-DE"/>
        </w:rPr>
        <w:t xml:space="preserve"> Unterne</w:t>
      </w:r>
      <w:r w:rsidR="0077718E" w:rsidRPr="003D4428">
        <w:rPr>
          <w:rFonts w:ascii="Calibri" w:hAnsi="Calibri"/>
          <w:color w:val="1F497D" w:themeColor="text2"/>
          <w:sz w:val="22"/>
          <w:szCs w:val="22"/>
          <w:lang w:val="de-DE"/>
        </w:rPr>
        <w:t>h</w:t>
      </w:r>
      <w:r w:rsidR="00BA6342" w:rsidRPr="003D4428">
        <w:rPr>
          <w:rFonts w:ascii="Calibri" w:hAnsi="Calibri"/>
          <w:color w:val="1F497D" w:themeColor="text2"/>
          <w:sz w:val="22"/>
          <w:szCs w:val="22"/>
          <w:lang w:val="de-DE"/>
        </w:rPr>
        <w:t>mens</w:t>
      </w:r>
      <w:r w:rsidR="003F6DBC" w:rsidRPr="003D4428">
        <w:rPr>
          <w:rFonts w:ascii="Calibri" w:hAnsi="Calibri"/>
          <w:color w:val="1F497D" w:themeColor="text2"/>
          <w:sz w:val="22"/>
          <w:szCs w:val="22"/>
          <w:lang w:val="de-DE"/>
        </w:rPr>
        <w:t xml:space="preserve"> erstrecken. Wenn also andere Zweigstellen den De-</w:t>
      </w:r>
      <w:r w:rsidR="0099595E" w:rsidRPr="003D4428">
        <w:rPr>
          <w:rFonts w:ascii="Calibri" w:hAnsi="Calibri"/>
          <w:color w:val="1F497D" w:themeColor="text2"/>
          <w:sz w:val="22"/>
          <w:szCs w:val="22"/>
          <w:lang w:val="de-DE"/>
        </w:rPr>
        <w:t>m</w:t>
      </w:r>
      <w:r w:rsidR="003F6DBC" w:rsidRPr="003D4428">
        <w:rPr>
          <w:rFonts w:ascii="Calibri" w:hAnsi="Calibri"/>
          <w:color w:val="1F497D" w:themeColor="text2"/>
          <w:sz w:val="22"/>
          <w:szCs w:val="22"/>
          <w:lang w:val="de-DE"/>
        </w:rPr>
        <w:t>inimis-Rahmen</w:t>
      </w:r>
      <w:r w:rsidR="00BF14CC" w:rsidRPr="003D4428">
        <w:rPr>
          <w:rFonts w:ascii="Calibri" w:hAnsi="Calibri"/>
          <w:color w:val="1F497D" w:themeColor="text2"/>
          <w:sz w:val="22"/>
          <w:szCs w:val="22"/>
          <w:lang w:val="de-DE"/>
        </w:rPr>
        <w:t xml:space="preserve"> bereits</w:t>
      </w:r>
      <w:r w:rsidR="003F6DBC" w:rsidRPr="003D4428">
        <w:rPr>
          <w:rFonts w:ascii="Calibri" w:hAnsi="Calibri"/>
          <w:color w:val="1F497D" w:themeColor="text2"/>
          <w:sz w:val="22"/>
          <w:szCs w:val="22"/>
          <w:lang w:val="de-DE"/>
        </w:rPr>
        <w:t xml:space="preserve"> ausgeschöpft h</w:t>
      </w:r>
      <w:r w:rsidR="003F6DBC" w:rsidRPr="003D4428">
        <w:rPr>
          <w:rFonts w:ascii="Calibri" w:hAnsi="Calibri"/>
          <w:color w:val="1F497D" w:themeColor="text2"/>
          <w:sz w:val="22"/>
          <w:szCs w:val="22"/>
          <w:lang w:val="de-DE"/>
        </w:rPr>
        <w:t>a</w:t>
      </w:r>
      <w:r w:rsidR="003F6DBC" w:rsidRPr="003D4428">
        <w:rPr>
          <w:rFonts w:ascii="Calibri" w:hAnsi="Calibri"/>
          <w:color w:val="1F497D" w:themeColor="text2"/>
          <w:sz w:val="22"/>
          <w:szCs w:val="22"/>
          <w:lang w:val="de-DE"/>
        </w:rPr>
        <w:t>ben, können keine weiteren De-</w:t>
      </w:r>
      <w:r w:rsidR="0099595E" w:rsidRPr="003D4428">
        <w:rPr>
          <w:rFonts w:ascii="Calibri" w:hAnsi="Calibri"/>
          <w:color w:val="1F497D" w:themeColor="text2"/>
          <w:sz w:val="22"/>
          <w:szCs w:val="22"/>
          <w:lang w:val="de-DE"/>
        </w:rPr>
        <w:t>m</w:t>
      </w:r>
      <w:r w:rsidR="003F6DBC" w:rsidRPr="003D4428">
        <w:rPr>
          <w:rFonts w:ascii="Calibri" w:hAnsi="Calibri"/>
          <w:color w:val="1F497D" w:themeColor="text2"/>
          <w:sz w:val="22"/>
          <w:szCs w:val="22"/>
          <w:lang w:val="de-DE"/>
        </w:rPr>
        <w:t xml:space="preserve">inimis-Beihilfen </w:t>
      </w:r>
      <w:r w:rsidR="00BF14CC" w:rsidRPr="003D4428">
        <w:rPr>
          <w:rFonts w:ascii="Calibri" w:hAnsi="Calibri"/>
          <w:color w:val="1F497D" w:themeColor="text2"/>
          <w:sz w:val="22"/>
          <w:szCs w:val="22"/>
          <w:lang w:val="de-DE"/>
        </w:rPr>
        <w:t xml:space="preserve">für andere Zweigstellen erteilt werden. </w:t>
      </w:r>
      <w:r w:rsidR="0099595E" w:rsidRPr="003D4428">
        <w:rPr>
          <w:rFonts w:ascii="Calibri" w:hAnsi="Calibri"/>
          <w:color w:val="1F497D" w:themeColor="text2"/>
          <w:sz w:val="22"/>
          <w:szCs w:val="22"/>
          <w:lang w:val="de-DE"/>
        </w:rPr>
        <w:t xml:space="preserve">Gleiches gilt für die Institute bzw. Fakultäten einer Universität. </w:t>
      </w:r>
      <w:r w:rsidR="004D3928" w:rsidRPr="003D4428">
        <w:rPr>
          <w:rFonts w:ascii="Calibri" w:hAnsi="Calibri"/>
          <w:color w:val="1F497D" w:themeColor="text2"/>
          <w:sz w:val="22"/>
          <w:szCs w:val="22"/>
          <w:lang w:val="de-DE"/>
        </w:rPr>
        <w:t xml:space="preserve">Weitere Erläuterungen finden Sie auf </w:t>
      </w:r>
      <w:r w:rsidR="00200F77" w:rsidRPr="003D4428">
        <w:rPr>
          <w:rFonts w:ascii="Calibri" w:hAnsi="Calibri"/>
          <w:color w:val="1F497D" w:themeColor="text2"/>
          <w:sz w:val="22"/>
          <w:szCs w:val="22"/>
          <w:lang w:val="de-DE"/>
        </w:rPr>
        <w:t>unserem</w:t>
      </w:r>
      <w:r w:rsidR="004D3928" w:rsidRPr="003D4428">
        <w:rPr>
          <w:rFonts w:ascii="Calibri" w:hAnsi="Calibri"/>
          <w:color w:val="1F497D" w:themeColor="text2"/>
          <w:sz w:val="22"/>
          <w:szCs w:val="22"/>
          <w:lang w:val="de-DE"/>
        </w:rPr>
        <w:t xml:space="preserve"> Formular für die De-minimis-Erklärung.</w:t>
      </w:r>
    </w:p>
    <w:p w:rsidR="00770A2D" w:rsidRPr="003D4428" w:rsidRDefault="00770A2D" w:rsidP="00C46CF5">
      <w:pPr>
        <w:spacing w:line="312" w:lineRule="auto"/>
        <w:jc w:val="both"/>
        <w:rPr>
          <w:rFonts w:ascii="Calibri" w:hAnsi="Calibri"/>
          <w:color w:val="1F497D" w:themeColor="text2"/>
          <w:sz w:val="22"/>
          <w:szCs w:val="22"/>
          <w:lang w:val="de-DE"/>
        </w:rPr>
      </w:pPr>
    </w:p>
    <w:p w:rsidR="00522B2D" w:rsidRPr="003D4428" w:rsidRDefault="00522B2D" w:rsidP="00C46CF5">
      <w:pPr>
        <w:spacing w:line="312" w:lineRule="auto"/>
        <w:jc w:val="both"/>
        <w:rPr>
          <w:rFonts w:ascii="Calibri" w:hAnsi="Calibri"/>
          <w:color w:val="1F497D" w:themeColor="text2"/>
          <w:sz w:val="22"/>
          <w:szCs w:val="22"/>
          <w:lang w:val="de-DE"/>
        </w:rPr>
      </w:pPr>
    </w:p>
    <w:p w:rsidR="00522B2D" w:rsidRPr="003D4428" w:rsidRDefault="00522B2D"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Beihilfen nach Allgemeiner Gruppenfreistellungsverordnung</w:t>
      </w:r>
      <w:r w:rsidR="00BF14CC" w:rsidRPr="003D4428">
        <w:rPr>
          <w:rFonts w:ascii="Calibri" w:hAnsi="Calibri"/>
          <w:b/>
          <w:color w:val="1F497D" w:themeColor="text2"/>
          <w:sz w:val="22"/>
          <w:szCs w:val="22"/>
          <w:lang w:val="de-DE"/>
        </w:rPr>
        <w:t xml:space="preserve"> (AGVO)</w:t>
      </w:r>
      <w:r w:rsidRPr="003D4428">
        <w:rPr>
          <w:rFonts w:ascii="Calibri" w:hAnsi="Calibri"/>
          <w:b/>
          <w:color w:val="1F497D" w:themeColor="text2"/>
          <w:sz w:val="22"/>
          <w:szCs w:val="22"/>
          <w:lang w:val="de-DE"/>
        </w:rPr>
        <w:t>, VO (EU) 651/2014</w:t>
      </w:r>
    </w:p>
    <w:p w:rsidR="00522B2D" w:rsidRPr="003D4428" w:rsidRDefault="00522B2D" w:rsidP="00C46CF5">
      <w:pPr>
        <w:spacing w:line="312" w:lineRule="auto"/>
        <w:jc w:val="both"/>
        <w:rPr>
          <w:rFonts w:ascii="Calibri" w:hAnsi="Calibri"/>
          <w:color w:val="1F497D" w:themeColor="text2"/>
          <w:sz w:val="22"/>
          <w:szCs w:val="22"/>
          <w:lang w:val="de-DE"/>
        </w:rPr>
      </w:pPr>
    </w:p>
    <w:p w:rsidR="00861295" w:rsidRPr="003D4428" w:rsidRDefault="00522B2D"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Staatliche Beihilfe kann auch gewährt werden nach bestimmten Anforderungen der Gruppenfreiste</w:t>
      </w:r>
      <w:r w:rsidRPr="003D4428">
        <w:rPr>
          <w:rFonts w:ascii="Calibri" w:hAnsi="Calibri"/>
          <w:color w:val="1F497D" w:themeColor="text2"/>
          <w:sz w:val="22"/>
          <w:szCs w:val="22"/>
          <w:lang w:val="de-DE"/>
        </w:rPr>
        <w:t>l</w:t>
      </w:r>
      <w:r w:rsidRPr="003D4428">
        <w:rPr>
          <w:rFonts w:ascii="Calibri" w:hAnsi="Calibri"/>
          <w:color w:val="1F497D" w:themeColor="text2"/>
          <w:sz w:val="22"/>
          <w:szCs w:val="22"/>
          <w:lang w:val="de-DE"/>
        </w:rPr>
        <w:t>lungsverordnung.</w:t>
      </w:r>
      <w:r w:rsidR="006C6B16" w:rsidRPr="003D4428">
        <w:rPr>
          <w:rFonts w:ascii="Calibri" w:hAnsi="Calibri"/>
          <w:color w:val="1F497D" w:themeColor="text2"/>
          <w:sz w:val="22"/>
          <w:szCs w:val="22"/>
          <w:lang w:val="de-DE"/>
        </w:rPr>
        <w:t xml:space="preserve"> Ob eine staatliche Beihilfe danach möglich ist, hängt entscheidend davon ab, ob Ihr Unternehmen als KMU einzuordnen ist oder nicht bzw. in welchem wirtschaftlichen Bereich ihre A</w:t>
      </w:r>
      <w:r w:rsidR="006C6B16" w:rsidRPr="003D4428">
        <w:rPr>
          <w:rFonts w:ascii="Calibri" w:hAnsi="Calibri"/>
          <w:color w:val="1F497D" w:themeColor="text2"/>
          <w:sz w:val="22"/>
          <w:szCs w:val="22"/>
          <w:lang w:val="de-DE"/>
        </w:rPr>
        <w:t>k</w:t>
      </w:r>
      <w:r w:rsidR="006C6B16" w:rsidRPr="003D4428">
        <w:rPr>
          <w:rFonts w:ascii="Calibri" w:hAnsi="Calibri"/>
          <w:color w:val="1F497D" w:themeColor="text2"/>
          <w:sz w:val="22"/>
          <w:szCs w:val="22"/>
          <w:lang w:val="de-DE"/>
        </w:rPr>
        <w:t>tivität stattfindet.</w:t>
      </w:r>
    </w:p>
    <w:p w:rsidR="006C6B16" w:rsidRPr="003D4428" w:rsidRDefault="006C6B16" w:rsidP="00C46CF5">
      <w:pPr>
        <w:spacing w:line="312" w:lineRule="auto"/>
        <w:jc w:val="both"/>
        <w:rPr>
          <w:rFonts w:ascii="Calibri" w:hAnsi="Calibri"/>
          <w:color w:val="1F497D" w:themeColor="text2"/>
          <w:sz w:val="22"/>
          <w:szCs w:val="22"/>
          <w:lang w:val="de-DE"/>
        </w:rPr>
      </w:pPr>
    </w:p>
    <w:p w:rsidR="00522B2D" w:rsidRPr="003D4428" w:rsidRDefault="00522B2D"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Die Förderhöhe</w:t>
      </w:r>
      <w:r w:rsidR="006C6B16" w:rsidRPr="003D4428">
        <w:rPr>
          <w:rFonts w:ascii="Calibri" w:hAnsi="Calibri"/>
          <w:color w:val="1F497D" w:themeColor="text2"/>
          <w:sz w:val="22"/>
          <w:szCs w:val="22"/>
          <w:lang w:val="de-DE"/>
        </w:rPr>
        <w:t xml:space="preserve"> durch Zuschuss nach Gruppenfreistellung</w:t>
      </w:r>
      <w:r w:rsidRPr="003D4428">
        <w:rPr>
          <w:rFonts w:ascii="Calibri" w:hAnsi="Calibri"/>
          <w:color w:val="1F497D" w:themeColor="text2"/>
          <w:sz w:val="22"/>
          <w:szCs w:val="22"/>
          <w:lang w:val="de-DE"/>
        </w:rPr>
        <w:t xml:space="preserve"> ist</w:t>
      </w:r>
      <w:r w:rsidR="006C6B16" w:rsidRPr="003D4428">
        <w:rPr>
          <w:rFonts w:ascii="Calibri" w:hAnsi="Calibri"/>
          <w:color w:val="1F497D" w:themeColor="text2"/>
          <w:sz w:val="22"/>
          <w:szCs w:val="22"/>
          <w:lang w:val="de-DE"/>
        </w:rPr>
        <w:t xml:space="preserve"> im Programm</w:t>
      </w:r>
      <w:r w:rsidRPr="003D4428">
        <w:rPr>
          <w:rFonts w:ascii="Calibri" w:hAnsi="Calibri"/>
          <w:color w:val="1F497D" w:themeColor="text2"/>
          <w:sz w:val="22"/>
          <w:szCs w:val="22"/>
          <w:lang w:val="de-DE"/>
        </w:rPr>
        <w:t xml:space="preserve"> begrenzt auf max. 300.000 Euro per Projektpartner eines Projektes. Die Förderquoten schwanken entsprechend der Beihilfengruppe für unser Programm zwischen 25-60%.</w:t>
      </w:r>
    </w:p>
    <w:p w:rsidR="00BF14CC" w:rsidRPr="003D4428" w:rsidRDefault="00BF14CC" w:rsidP="00C46CF5">
      <w:pPr>
        <w:spacing w:line="312" w:lineRule="auto"/>
        <w:jc w:val="both"/>
        <w:rPr>
          <w:rFonts w:ascii="Calibri" w:hAnsi="Calibri"/>
          <w:color w:val="1F497D" w:themeColor="text2"/>
          <w:sz w:val="22"/>
          <w:szCs w:val="22"/>
          <w:lang w:val="de-DE"/>
        </w:rPr>
      </w:pPr>
    </w:p>
    <w:p w:rsidR="00522B2D" w:rsidRPr="003D4428" w:rsidRDefault="00522B2D"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Art. 20 AGVO</w:t>
      </w:r>
      <w:r w:rsidR="0059777B" w:rsidRPr="003D4428">
        <w:rPr>
          <w:rFonts w:ascii="Calibri" w:hAnsi="Calibri"/>
          <w:b/>
          <w:color w:val="1F497D" w:themeColor="text2"/>
          <w:sz w:val="22"/>
          <w:szCs w:val="22"/>
          <w:lang w:val="de-DE"/>
        </w:rPr>
        <w:t xml:space="preserve"> - Beihilfen für kleine und mittlere Unternehmen</w:t>
      </w:r>
    </w:p>
    <w:p w:rsidR="00522B2D" w:rsidRPr="003D4428" w:rsidRDefault="00522B2D"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 xml:space="preserve">Es sind Beihilfen für Kooperationskosten von KMU förderfähig, soweit es </w:t>
      </w:r>
      <w:r w:rsidR="006C6B16" w:rsidRPr="003D4428">
        <w:rPr>
          <w:rFonts w:ascii="Calibri" w:hAnsi="Calibri"/>
          <w:color w:val="1F497D" w:themeColor="text2"/>
          <w:sz w:val="22"/>
          <w:szCs w:val="22"/>
          <w:lang w:val="de-DE"/>
        </w:rPr>
        <w:t xml:space="preserve">die Kosten für </w:t>
      </w:r>
      <w:r w:rsidRPr="003D4428">
        <w:rPr>
          <w:rFonts w:ascii="Calibri" w:hAnsi="Calibri"/>
          <w:color w:val="1F497D" w:themeColor="text2"/>
          <w:sz w:val="22"/>
          <w:szCs w:val="22"/>
          <w:lang w:val="de-DE"/>
        </w:rPr>
        <w:t>organisator</w:t>
      </w:r>
      <w:r w:rsidRPr="003D4428">
        <w:rPr>
          <w:rFonts w:ascii="Calibri" w:hAnsi="Calibri"/>
          <w:color w:val="1F497D" w:themeColor="text2"/>
          <w:sz w:val="22"/>
          <w:szCs w:val="22"/>
          <w:lang w:val="de-DE"/>
        </w:rPr>
        <w:t>i</w:t>
      </w:r>
      <w:r w:rsidRPr="003D4428">
        <w:rPr>
          <w:rFonts w:ascii="Calibri" w:hAnsi="Calibri"/>
          <w:color w:val="1F497D" w:themeColor="text2"/>
          <w:sz w:val="22"/>
          <w:szCs w:val="22"/>
          <w:lang w:val="de-DE"/>
        </w:rPr>
        <w:t xml:space="preserve">sche Zusammenarbeit, Beratungs- und Unterstützungsdienste </w:t>
      </w:r>
      <w:r w:rsidR="006C6B16" w:rsidRPr="003D4428">
        <w:rPr>
          <w:rFonts w:ascii="Calibri" w:hAnsi="Calibri"/>
          <w:color w:val="1F497D" w:themeColor="text2"/>
          <w:sz w:val="22"/>
          <w:szCs w:val="22"/>
          <w:lang w:val="de-DE"/>
        </w:rPr>
        <w:t>entstehen</w:t>
      </w:r>
      <w:r w:rsidRPr="003D4428">
        <w:rPr>
          <w:rFonts w:ascii="Calibri" w:hAnsi="Calibri"/>
          <w:color w:val="1F497D" w:themeColor="text2"/>
          <w:sz w:val="22"/>
          <w:szCs w:val="22"/>
          <w:lang w:val="de-DE"/>
        </w:rPr>
        <w:t>.</w:t>
      </w:r>
      <w:r w:rsidR="00876AF9" w:rsidRPr="003D4428">
        <w:rPr>
          <w:rFonts w:ascii="Calibri" w:hAnsi="Calibri"/>
          <w:color w:val="1F497D" w:themeColor="text2"/>
          <w:sz w:val="22"/>
          <w:szCs w:val="22"/>
          <w:lang w:val="de-DE"/>
        </w:rPr>
        <w:t xml:space="preserve"> Der KMU-Begriff ist in A</w:t>
      </w:r>
      <w:r w:rsidR="00876AF9" w:rsidRPr="003D4428">
        <w:rPr>
          <w:rFonts w:ascii="Calibri" w:hAnsi="Calibri"/>
          <w:color w:val="1F497D" w:themeColor="text2"/>
          <w:sz w:val="22"/>
          <w:szCs w:val="22"/>
          <w:lang w:val="de-DE"/>
        </w:rPr>
        <w:t>n</w:t>
      </w:r>
      <w:r w:rsidR="00876AF9" w:rsidRPr="003D4428">
        <w:rPr>
          <w:rFonts w:ascii="Calibri" w:hAnsi="Calibri"/>
          <w:color w:val="1F497D" w:themeColor="text2"/>
          <w:sz w:val="22"/>
          <w:szCs w:val="22"/>
          <w:lang w:val="de-DE"/>
        </w:rPr>
        <w:t>hang I der AGVO definiert. Die Förderquote beträgt max. 50%.</w:t>
      </w:r>
    </w:p>
    <w:p w:rsidR="000A595A" w:rsidRPr="003D4428" w:rsidRDefault="000A595A" w:rsidP="00C46CF5">
      <w:pPr>
        <w:spacing w:line="312" w:lineRule="auto"/>
        <w:jc w:val="both"/>
        <w:rPr>
          <w:rFonts w:ascii="Calibri" w:hAnsi="Calibri"/>
          <w:color w:val="1F497D" w:themeColor="text2"/>
          <w:sz w:val="22"/>
          <w:szCs w:val="22"/>
          <w:lang w:val="de-DE"/>
        </w:rPr>
      </w:pPr>
    </w:p>
    <w:p w:rsidR="00876AF9" w:rsidRPr="003D4428" w:rsidRDefault="00876AF9"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Art. 25 AGVO</w:t>
      </w:r>
      <w:r w:rsidR="0059777B" w:rsidRPr="003D4428">
        <w:rPr>
          <w:rFonts w:ascii="Calibri" w:hAnsi="Calibri"/>
          <w:b/>
          <w:color w:val="1F497D" w:themeColor="text2"/>
          <w:sz w:val="22"/>
          <w:szCs w:val="22"/>
          <w:lang w:val="de-DE"/>
        </w:rPr>
        <w:t xml:space="preserve"> - Beihilfen für Forschung und Entwicklung und Innovation</w:t>
      </w:r>
    </w:p>
    <w:p w:rsidR="00876AF9" w:rsidRPr="003D4428" w:rsidRDefault="00876AF9"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 xml:space="preserve">Adressat kann jedes wettbewerbsrechtliche Unternehmen </w:t>
      </w:r>
      <w:r w:rsidR="006C6B16" w:rsidRPr="003D4428">
        <w:rPr>
          <w:rFonts w:ascii="Calibri" w:hAnsi="Calibri"/>
          <w:color w:val="1F497D" w:themeColor="text2"/>
          <w:sz w:val="22"/>
          <w:szCs w:val="22"/>
          <w:lang w:val="de-DE"/>
        </w:rPr>
        <w:t xml:space="preserve">unabhängig von seiner Größe </w:t>
      </w:r>
      <w:r w:rsidRPr="003D4428">
        <w:rPr>
          <w:rFonts w:ascii="Calibri" w:hAnsi="Calibri"/>
          <w:color w:val="1F497D" w:themeColor="text2"/>
          <w:sz w:val="22"/>
          <w:szCs w:val="22"/>
          <w:lang w:val="de-DE"/>
        </w:rPr>
        <w:t>sein. Die Aktivität muss einer der Forschungskategorien industrielle Forschung, experimentelle Forschung oder Durchführbarkeitsstudien zuzuordnen sein. Beachten Sie, dass Grundlagenforschung zwar in der Verordnung angeführt, in unserem Programm aber nicht förderfähig ist. Die Förderquoten schwa</w:t>
      </w:r>
      <w:r w:rsidRPr="003D4428">
        <w:rPr>
          <w:rFonts w:ascii="Calibri" w:hAnsi="Calibri"/>
          <w:color w:val="1F497D" w:themeColor="text2"/>
          <w:sz w:val="22"/>
          <w:szCs w:val="22"/>
          <w:lang w:val="de-DE"/>
        </w:rPr>
        <w:t>n</w:t>
      </w:r>
      <w:r w:rsidRPr="003D4428">
        <w:rPr>
          <w:rFonts w:ascii="Calibri" w:hAnsi="Calibri"/>
          <w:color w:val="1F497D" w:themeColor="text2"/>
          <w:sz w:val="22"/>
          <w:szCs w:val="22"/>
          <w:lang w:val="de-DE"/>
        </w:rPr>
        <w:t>ken zwischen den Forschungskategorien und können abhängig von den übrigen Projektpartnern</w:t>
      </w:r>
      <w:r w:rsidR="006C6B16" w:rsidRPr="003D4428">
        <w:rPr>
          <w:rFonts w:ascii="Calibri" w:hAnsi="Calibri"/>
          <w:color w:val="1F497D" w:themeColor="text2"/>
          <w:sz w:val="22"/>
          <w:szCs w:val="22"/>
          <w:lang w:val="de-DE"/>
        </w:rPr>
        <w:t>, der Unternehmensgröße</w:t>
      </w:r>
      <w:r w:rsidRPr="003D4428">
        <w:rPr>
          <w:rFonts w:ascii="Calibri" w:hAnsi="Calibri"/>
          <w:color w:val="1F497D" w:themeColor="text2"/>
          <w:sz w:val="22"/>
          <w:szCs w:val="22"/>
          <w:lang w:val="de-DE"/>
        </w:rPr>
        <w:t xml:space="preserve"> oder zusätzlichen Aktivitäten erhöht werden.</w:t>
      </w:r>
    </w:p>
    <w:p w:rsidR="00876AF9" w:rsidRPr="003D4428" w:rsidRDefault="00876AF9" w:rsidP="00C46CF5">
      <w:pPr>
        <w:spacing w:line="312" w:lineRule="auto"/>
        <w:jc w:val="both"/>
        <w:rPr>
          <w:rFonts w:ascii="Calibri" w:hAnsi="Calibri"/>
          <w:color w:val="1F497D" w:themeColor="text2"/>
          <w:sz w:val="22"/>
          <w:szCs w:val="22"/>
          <w:lang w:val="de-DE"/>
        </w:rPr>
      </w:pPr>
    </w:p>
    <w:p w:rsidR="00876AF9" w:rsidRPr="003D4428" w:rsidRDefault="00876AF9"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Art. 31 AGVO</w:t>
      </w:r>
      <w:r w:rsidR="0059777B" w:rsidRPr="003D4428">
        <w:rPr>
          <w:rFonts w:ascii="Calibri" w:hAnsi="Calibri"/>
          <w:b/>
          <w:color w:val="1F497D" w:themeColor="text2"/>
          <w:sz w:val="22"/>
          <w:szCs w:val="22"/>
          <w:lang w:val="de-DE"/>
        </w:rPr>
        <w:t xml:space="preserve"> - Ausbildungsbeihilfen</w:t>
      </w:r>
    </w:p>
    <w:p w:rsidR="00876AF9" w:rsidRPr="003D4428" w:rsidRDefault="00876AF9"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Ausbildungsmaßnahmen dürfen auch beihilferelevante Zuschüsse erhalten, wenn sie rech</w:t>
      </w:r>
      <w:r w:rsidR="0059777B" w:rsidRPr="003D4428">
        <w:rPr>
          <w:rFonts w:ascii="Calibri" w:hAnsi="Calibri"/>
          <w:color w:val="1F497D" w:themeColor="text2"/>
          <w:sz w:val="22"/>
          <w:szCs w:val="22"/>
          <w:lang w:val="de-DE"/>
        </w:rPr>
        <w:t>tlich nicht notwendige Aktivitäten</w:t>
      </w:r>
      <w:r w:rsidRPr="003D4428">
        <w:rPr>
          <w:rFonts w:ascii="Calibri" w:hAnsi="Calibri"/>
          <w:color w:val="1F497D" w:themeColor="text2"/>
          <w:sz w:val="22"/>
          <w:szCs w:val="22"/>
          <w:lang w:val="de-DE"/>
        </w:rPr>
        <w:t xml:space="preserve"> betreffen. Es können grundsätzlich alle wettbewerbsrechtlichen Unterne</w:t>
      </w:r>
      <w:r w:rsidRPr="003D4428">
        <w:rPr>
          <w:rFonts w:ascii="Calibri" w:hAnsi="Calibri"/>
          <w:color w:val="1F497D" w:themeColor="text2"/>
          <w:sz w:val="22"/>
          <w:szCs w:val="22"/>
          <w:lang w:val="de-DE"/>
        </w:rPr>
        <w:t>h</w:t>
      </w:r>
      <w:r w:rsidRPr="003D4428">
        <w:rPr>
          <w:rFonts w:ascii="Calibri" w:hAnsi="Calibri"/>
          <w:color w:val="1F497D" w:themeColor="text2"/>
          <w:sz w:val="22"/>
          <w:szCs w:val="22"/>
          <w:lang w:val="de-DE"/>
        </w:rPr>
        <w:t>men hierunter Förderung beziehen.</w:t>
      </w:r>
    </w:p>
    <w:p w:rsidR="00876AF9" w:rsidRPr="003D4428" w:rsidRDefault="00876AF9"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Beispielsweise können Sprachtrainings nicht aber notwendige Sicherheitstrainings förderfähig sein. Beachten Sie bitte, dass Aktivitäten von Austausch- und Ausbildungsentwicklungsprojekte</w:t>
      </w:r>
      <w:r w:rsidR="006C6B16" w:rsidRPr="003D4428">
        <w:rPr>
          <w:rFonts w:ascii="Calibri" w:hAnsi="Calibri"/>
          <w:color w:val="1F497D" w:themeColor="text2"/>
          <w:sz w:val="22"/>
          <w:szCs w:val="22"/>
          <w:lang w:val="de-DE"/>
        </w:rPr>
        <w:t>n</w:t>
      </w:r>
      <w:r w:rsidRPr="003D4428">
        <w:rPr>
          <w:rFonts w:ascii="Calibri" w:hAnsi="Calibri"/>
          <w:color w:val="1F497D" w:themeColor="text2"/>
          <w:sz w:val="22"/>
          <w:szCs w:val="22"/>
          <w:lang w:val="de-DE"/>
        </w:rPr>
        <w:t xml:space="preserve"> eher u</w:t>
      </w:r>
      <w:r w:rsidRPr="003D4428">
        <w:rPr>
          <w:rFonts w:ascii="Calibri" w:hAnsi="Calibri"/>
          <w:color w:val="1F497D" w:themeColor="text2"/>
          <w:sz w:val="22"/>
          <w:szCs w:val="22"/>
          <w:lang w:val="de-DE"/>
        </w:rPr>
        <w:t>n</w:t>
      </w:r>
      <w:r w:rsidRPr="003D4428">
        <w:rPr>
          <w:rFonts w:ascii="Calibri" w:hAnsi="Calibri"/>
          <w:color w:val="1F497D" w:themeColor="text2"/>
          <w:sz w:val="22"/>
          <w:szCs w:val="22"/>
          <w:lang w:val="de-DE"/>
        </w:rPr>
        <w:t>ter Art. 20 AGVO definiert werden müssten. Die Förderquote liegt zwischen 50-60%.</w:t>
      </w:r>
    </w:p>
    <w:p w:rsidR="00770A2D" w:rsidRPr="003D4428" w:rsidRDefault="00770A2D" w:rsidP="00C46CF5">
      <w:pPr>
        <w:spacing w:line="312" w:lineRule="auto"/>
        <w:jc w:val="both"/>
        <w:rPr>
          <w:rFonts w:ascii="Calibri" w:hAnsi="Calibri"/>
          <w:color w:val="1F497D" w:themeColor="text2"/>
          <w:sz w:val="22"/>
          <w:szCs w:val="22"/>
          <w:lang w:val="de-DE"/>
        </w:rPr>
      </w:pPr>
    </w:p>
    <w:p w:rsidR="00D74B6D" w:rsidRPr="003D4428" w:rsidRDefault="00D74B6D" w:rsidP="00D74B6D">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Wenden Sie sich frühzeitig an die Mitarbeiter des Interreg-Sekretariats. Sie können Ihnen weiterhe</w:t>
      </w:r>
      <w:r w:rsidRPr="003D4428">
        <w:rPr>
          <w:rFonts w:ascii="Calibri" w:hAnsi="Calibri"/>
          <w:color w:val="1F497D" w:themeColor="text2"/>
          <w:sz w:val="22"/>
          <w:szCs w:val="22"/>
          <w:lang w:val="de-DE"/>
        </w:rPr>
        <w:t>l</w:t>
      </w:r>
      <w:r w:rsidRPr="003D4428">
        <w:rPr>
          <w:rFonts w:ascii="Calibri" w:hAnsi="Calibri"/>
          <w:color w:val="1F497D" w:themeColor="text2"/>
          <w:sz w:val="22"/>
          <w:szCs w:val="22"/>
          <w:lang w:val="de-DE"/>
        </w:rPr>
        <w:t>fen und teilen Ihnen mit, welche Informationen und Dokumente von Ihrer Seite erforderlich sind.</w:t>
      </w:r>
      <w:r w:rsidRPr="003D4428">
        <w:rPr>
          <w:rStyle w:val="Funotenzeichen"/>
          <w:rFonts w:ascii="Calibri" w:hAnsi="Calibri"/>
          <w:color w:val="1F497D" w:themeColor="text2"/>
          <w:sz w:val="22"/>
          <w:szCs w:val="22"/>
          <w:lang w:val="de-DE"/>
        </w:rPr>
        <w:footnoteReference w:id="2"/>
      </w:r>
    </w:p>
    <w:p w:rsidR="00D74B6D" w:rsidRPr="003D4428" w:rsidRDefault="00D74B6D" w:rsidP="00C46CF5">
      <w:pPr>
        <w:spacing w:line="312" w:lineRule="auto"/>
        <w:jc w:val="both"/>
        <w:rPr>
          <w:rFonts w:ascii="Calibri" w:hAnsi="Calibri"/>
          <w:color w:val="1F497D" w:themeColor="text2"/>
          <w:sz w:val="22"/>
          <w:szCs w:val="22"/>
          <w:lang w:val="de-DE"/>
        </w:rPr>
      </w:pPr>
    </w:p>
    <w:p w:rsidR="00876AF9" w:rsidRPr="003D4428" w:rsidRDefault="00876AF9" w:rsidP="00C46CF5">
      <w:pPr>
        <w:spacing w:line="312" w:lineRule="auto"/>
        <w:jc w:val="both"/>
        <w:rPr>
          <w:rFonts w:ascii="Calibri" w:hAnsi="Calibri"/>
          <w:color w:val="1F497D" w:themeColor="text2"/>
          <w:sz w:val="22"/>
          <w:szCs w:val="22"/>
          <w:lang w:val="de-DE"/>
        </w:rPr>
      </w:pPr>
    </w:p>
    <w:p w:rsidR="006B40B8" w:rsidRPr="003D4428" w:rsidRDefault="006B40B8" w:rsidP="00C46CF5">
      <w:pPr>
        <w:spacing w:line="312" w:lineRule="auto"/>
        <w:jc w:val="both"/>
        <w:rPr>
          <w:rFonts w:ascii="Calibri" w:hAnsi="Calibri"/>
          <w:b/>
          <w:color w:val="1F497D" w:themeColor="text2"/>
          <w:sz w:val="22"/>
          <w:szCs w:val="22"/>
          <w:lang w:val="de-DE"/>
        </w:rPr>
      </w:pPr>
      <w:r w:rsidRPr="003D4428">
        <w:rPr>
          <w:rFonts w:ascii="Calibri" w:hAnsi="Calibri"/>
          <w:b/>
          <w:color w:val="1F497D" w:themeColor="text2"/>
          <w:sz w:val="22"/>
          <w:szCs w:val="22"/>
          <w:lang w:val="de-DE"/>
        </w:rPr>
        <w:t>Sonstige Möglichkeiten</w:t>
      </w:r>
    </w:p>
    <w:p w:rsidR="006B40B8" w:rsidRPr="003D4428" w:rsidRDefault="00876AF9"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Sollte</w:t>
      </w:r>
      <w:r w:rsidR="006C6B16" w:rsidRPr="003D4428">
        <w:rPr>
          <w:rFonts w:ascii="Calibri" w:hAnsi="Calibri"/>
          <w:color w:val="1F497D" w:themeColor="text2"/>
          <w:sz w:val="22"/>
          <w:szCs w:val="22"/>
          <w:lang w:val="de-DE"/>
        </w:rPr>
        <w:t xml:space="preserve"> sich zeigen, dass Aktivitäten in Ihrem Projekt beihilferelevant sind, aber </w:t>
      </w:r>
      <w:r w:rsidRPr="003D4428">
        <w:rPr>
          <w:rFonts w:ascii="Calibri" w:hAnsi="Calibri"/>
          <w:color w:val="1F497D" w:themeColor="text2"/>
          <w:sz w:val="22"/>
          <w:szCs w:val="22"/>
          <w:lang w:val="de-DE"/>
        </w:rPr>
        <w:t>die im Programm z</w:t>
      </w:r>
      <w:r w:rsidRPr="003D4428">
        <w:rPr>
          <w:rFonts w:ascii="Calibri" w:hAnsi="Calibri"/>
          <w:color w:val="1F497D" w:themeColor="text2"/>
          <w:sz w:val="22"/>
          <w:szCs w:val="22"/>
          <w:lang w:val="de-DE"/>
        </w:rPr>
        <w:t>u</w:t>
      </w:r>
      <w:r w:rsidRPr="003D4428">
        <w:rPr>
          <w:rFonts w:ascii="Calibri" w:hAnsi="Calibri"/>
          <w:color w:val="1F497D" w:themeColor="text2"/>
          <w:sz w:val="22"/>
          <w:szCs w:val="22"/>
          <w:lang w:val="de-DE"/>
        </w:rPr>
        <w:t>lässigen Beihilfeinstrumente nicht anwendbar s</w:t>
      </w:r>
      <w:r w:rsidR="006C6B16" w:rsidRPr="003D4428">
        <w:rPr>
          <w:rFonts w:ascii="Calibri" w:hAnsi="Calibri"/>
          <w:color w:val="1F497D" w:themeColor="text2"/>
          <w:sz w:val="22"/>
          <w:szCs w:val="22"/>
          <w:lang w:val="de-DE"/>
        </w:rPr>
        <w:t>ind</w:t>
      </w:r>
      <w:r w:rsidR="006B40B8" w:rsidRPr="003D4428">
        <w:rPr>
          <w:rFonts w:ascii="Calibri" w:hAnsi="Calibri"/>
          <w:color w:val="1F497D" w:themeColor="text2"/>
          <w:sz w:val="22"/>
          <w:szCs w:val="22"/>
          <w:lang w:val="de-DE"/>
        </w:rPr>
        <w:t>,</w:t>
      </w:r>
      <w:r w:rsidR="00BF14CC" w:rsidRPr="003D4428">
        <w:rPr>
          <w:rFonts w:ascii="Calibri" w:hAnsi="Calibri"/>
          <w:color w:val="1F497D" w:themeColor="text2"/>
          <w:sz w:val="22"/>
          <w:szCs w:val="22"/>
          <w:lang w:val="de-DE"/>
        </w:rPr>
        <w:t xml:space="preserve"> müssen </w:t>
      </w:r>
      <w:r w:rsidR="00380964" w:rsidRPr="003D4428">
        <w:rPr>
          <w:rFonts w:ascii="Calibri" w:hAnsi="Calibri"/>
          <w:color w:val="1F497D" w:themeColor="text2"/>
          <w:sz w:val="22"/>
          <w:szCs w:val="22"/>
          <w:lang w:val="de-DE"/>
        </w:rPr>
        <w:t xml:space="preserve">andere Wege für das Projekt gefunden werden. Möglicherweise kann das Projekt auch ohne diese </w:t>
      </w:r>
      <w:r w:rsidR="00BF14CC" w:rsidRPr="003D4428">
        <w:rPr>
          <w:rFonts w:ascii="Calibri" w:hAnsi="Calibri"/>
          <w:color w:val="1F497D" w:themeColor="text2"/>
          <w:sz w:val="22"/>
          <w:szCs w:val="22"/>
          <w:lang w:val="de-DE"/>
        </w:rPr>
        <w:t>Aktivitäten</w:t>
      </w:r>
      <w:r w:rsidR="006B40B8" w:rsidRPr="003D4428">
        <w:rPr>
          <w:rFonts w:ascii="Calibri" w:hAnsi="Calibri"/>
          <w:color w:val="1F497D" w:themeColor="text2"/>
          <w:sz w:val="22"/>
          <w:szCs w:val="22"/>
          <w:lang w:val="de-DE"/>
        </w:rPr>
        <w:t xml:space="preserve"> </w:t>
      </w:r>
      <w:r w:rsidR="00380964" w:rsidRPr="003D4428">
        <w:rPr>
          <w:rFonts w:ascii="Calibri" w:hAnsi="Calibri"/>
          <w:color w:val="1F497D" w:themeColor="text2"/>
          <w:sz w:val="22"/>
          <w:szCs w:val="22"/>
          <w:lang w:val="de-DE"/>
        </w:rPr>
        <w:t>erfolgreich durchgeführt we</w:t>
      </w:r>
      <w:r w:rsidR="00380964" w:rsidRPr="003D4428">
        <w:rPr>
          <w:rFonts w:ascii="Calibri" w:hAnsi="Calibri"/>
          <w:color w:val="1F497D" w:themeColor="text2"/>
          <w:sz w:val="22"/>
          <w:szCs w:val="22"/>
          <w:lang w:val="de-DE"/>
        </w:rPr>
        <w:t>r</w:t>
      </w:r>
      <w:r w:rsidR="00380964" w:rsidRPr="003D4428">
        <w:rPr>
          <w:rFonts w:ascii="Calibri" w:hAnsi="Calibri"/>
          <w:color w:val="1F497D" w:themeColor="text2"/>
          <w:sz w:val="22"/>
          <w:szCs w:val="22"/>
          <w:lang w:val="de-DE"/>
        </w:rPr>
        <w:t>den</w:t>
      </w:r>
      <w:r w:rsidR="006B40B8" w:rsidRPr="003D4428">
        <w:rPr>
          <w:rFonts w:ascii="Calibri" w:hAnsi="Calibri"/>
          <w:color w:val="1F497D" w:themeColor="text2"/>
          <w:sz w:val="22"/>
          <w:szCs w:val="22"/>
          <w:lang w:val="de-DE"/>
        </w:rPr>
        <w:t xml:space="preserve">. Unter Umständen ist es </w:t>
      </w:r>
      <w:r w:rsidR="00BF14CC" w:rsidRPr="003D4428">
        <w:rPr>
          <w:rFonts w:ascii="Calibri" w:hAnsi="Calibri"/>
          <w:color w:val="1F497D" w:themeColor="text2"/>
          <w:sz w:val="22"/>
          <w:szCs w:val="22"/>
          <w:lang w:val="de-DE"/>
        </w:rPr>
        <w:t xml:space="preserve">aber </w:t>
      </w:r>
      <w:r w:rsidR="006B40B8" w:rsidRPr="003D4428">
        <w:rPr>
          <w:rFonts w:ascii="Calibri" w:hAnsi="Calibri"/>
          <w:color w:val="1F497D" w:themeColor="text2"/>
          <w:sz w:val="22"/>
          <w:szCs w:val="22"/>
          <w:lang w:val="de-DE"/>
        </w:rPr>
        <w:t>auch durch zusätzliche Maßnahmen möglich, die Beihilferelevanz abzuwenden. Werden Projektfortschritte und –ergebnisse durch umfangreiche Netzwerkpartne</w:t>
      </w:r>
      <w:r w:rsidR="006B40B8" w:rsidRPr="003D4428">
        <w:rPr>
          <w:rFonts w:ascii="Calibri" w:hAnsi="Calibri"/>
          <w:color w:val="1F497D" w:themeColor="text2"/>
          <w:sz w:val="22"/>
          <w:szCs w:val="22"/>
          <w:lang w:val="de-DE"/>
        </w:rPr>
        <w:t>r</w:t>
      </w:r>
      <w:r w:rsidR="006B40B8" w:rsidRPr="003D4428">
        <w:rPr>
          <w:rFonts w:ascii="Calibri" w:hAnsi="Calibri"/>
          <w:color w:val="1F497D" w:themeColor="text2"/>
          <w:sz w:val="22"/>
          <w:szCs w:val="22"/>
          <w:lang w:val="de-DE"/>
        </w:rPr>
        <w:t xml:space="preserve">schaften und Veröffentlichungen allen potenziell </w:t>
      </w:r>
      <w:r w:rsidR="00380964" w:rsidRPr="003D4428">
        <w:rPr>
          <w:rFonts w:ascii="Calibri" w:hAnsi="Calibri"/>
          <w:color w:val="1F497D" w:themeColor="text2"/>
          <w:sz w:val="22"/>
          <w:szCs w:val="22"/>
          <w:lang w:val="de-DE"/>
        </w:rPr>
        <w:t>i</w:t>
      </w:r>
      <w:r w:rsidR="006B40B8" w:rsidRPr="003D4428">
        <w:rPr>
          <w:rFonts w:ascii="Calibri" w:hAnsi="Calibri"/>
          <w:color w:val="1F497D" w:themeColor="text2"/>
          <w:sz w:val="22"/>
          <w:szCs w:val="22"/>
          <w:lang w:val="de-DE"/>
        </w:rPr>
        <w:t>nteressierten Marktteilnehmern zugänglich g</w:t>
      </w:r>
      <w:r w:rsidR="006B40B8" w:rsidRPr="003D4428">
        <w:rPr>
          <w:rFonts w:ascii="Calibri" w:hAnsi="Calibri"/>
          <w:color w:val="1F497D" w:themeColor="text2"/>
          <w:sz w:val="22"/>
          <w:szCs w:val="22"/>
          <w:lang w:val="de-DE"/>
        </w:rPr>
        <w:t>e</w:t>
      </w:r>
      <w:r w:rsidR="006B40B8" w:rsidRPr="003D4428">
        <w:rPr>
          <w:rFonts w:ascii="Calibri" w:hAnsi="Calibri"/>
          <w:color w:val="1F497D" w:themeColor="text2"/>
          <w:sz w:val="22"/>
          <w:szCs w:val="22"/>
          <w:lang w:val="de-DE"/>
        </w:rPr>
        <w:t>macht, liegt möglicherweise kein Vorteil mehr vor. Ein Erwerb eigener Rechte ist an den Projekte</w:t>
      </w:r>
      <w:r w:rsidR="006B40B8" w:rsidRPr="003D4428">
        <w:rPr>
          <w:rFonts w:ascii="Calibri" w:hAnsi="Calibri"/>
          <w:color w:val="1F497D" w:themeColor="text2"/>
          <w:sz w:val="22"/>
          <w:szCs w:val="22"/>
          <w:lang w:val="de-DE"/>
        </w:rPr>
        <w:t>r</w:t>
      </w:r>
      <w:r w:rsidR="006B40B8" w:rsidRPr="003D4428">
        <w:rPr>
          <w:rFonts w:ascii="Calibri" w:hAnsi="Calibri"/>
          <w:color w:val="1F497D" w:themeColor="text2"/>
          <w:sz w:val="22"/>
          <w:szCs w:val="22"/>
          <w:lang w:val="de-DE"/>
        </w:rPr>
        <w:t>gebnissen dann aber jedenfalls ausgeschlossen!</w:t>
      </w:r>
    </w:p>
    <w:p w:rsidR="006B40B8" w:rsidRPr="003D4428" w:rsidRDefault="00AA44EA" w:rsidP="0059777B">
      <w:pPr>
        <w:pageBreakBefore/>
        <w:spacing w:line="312" w:lineRule="auto"/>
        <w:jc w:val="both"/>
        <w:rPr>
          <w:rFonts w:ascii="Calibri" w:hAnsi="Calibri"/>
          <w:i/>
          <w:color w:val="1F497D" w:themeColor="text2"/>
          <w:sz w:val="22"/>
          <w:szCs w:val="22"/>
          <w:lang w:val="de-DE"/>
        </w:rPr>
      </w:pPr>
      <w:r w:rsidRPr="003D4428">
        <w:rPr>
          <w:rFonts w:ascii="Calibri" w:hAnsi="Calibri"/>
          <w:i/>
          <w:color w:val="1F497D" w:themeColor="text2"/>
          <w:sz w:val="22"/>
          <w:szCs w:val="22"/>
          <w:lang w:val="de-DE"/>
        </w:rPr>
        <w:lastRenderedPageBreak/>
        <w:t>Rechtliche Grundlagen</w:t>
      </w:r>
      <w:r w:rsidR="006B40B8" w:rsidRPr="003D4428">
        <w:rPr>
          <w:rFonts w:ascii="Calibri" w:hAnsi="Calibri"/>
          <w:i/>
          <w:color w:val="1F497D" w:themeColor="text2"/>
          <w:sz w:val="22"/>
          <w:szCs w:val="22"/>
          <w:lang w:val="de-DE"/>
        </w:rPr>
        <w:t>:</w:t>
      </w:r>
    </w:p>
    <w:p w:rsidR="00A76A0B" w:rsidRPr="003D4428" w:rsidRDefault="00BF14CC"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Vertrag der Europäischen Union Art. 107-109, Allgemeine De-minimis-Verordnung VO (EU) Nr. 1407/2013, Allgemeine Gruppenfreistellungsverordnung VO (EU) Nr. 651/2014</w:t>
      </w:r>
    </w:p>
    <w:p w:rsidR="0059777B" w:rsidRPr="003D4428" w:rsidRDefault="0059777B" w:rsidP="00C46CF5">
      <w:pPr>
        <w:spacing w:line="312" w:lineRule="auto"/>
        <w:jc w:val="both"/>
        <w:rPr>
          <w:rFonts w:ascii="Calibri" w:hAnsi="Calibri"/>
          <w:color w:val="1F497D" w:themeColor="text2"/>
          <w:sz w:val="22"/>
          <w:szCs w:val="22"/>
          <w:lang w:val="de-DE"/>
        </w:rPr>
      </w:pPr>
    </w:p>
    <w:p w:rsidR="0059777B" w:rsidRPr="003D4428" w:rsidRDefault="0059777B"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Kontakt:</w:t>
      </w:r>
    </w:p>
    <w:p w:rsidR="0059777B" w:rsidRPr="003D4428" w:rsidRDefault="0059777B"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Weitere Auskünfte zu den Informationen in diesem FactSheet erhalten Sie von:</w:t>
      </w:r>
    </w:p>
    <w:p w:rsidR="0059777B" w:rsidRPr="003D4428" w:rsidRDefault="0059777B"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 xml:space="preserve">Lewe Kuhn, Projektkonsulent, Tlf: +45 76 63 82 31, E-Mail: </w:t>
      </w:r>
      <w:hyperlink r:id="rId9" w:history="1">
        <w:r w:rsidRPr="003D4428">
          <w:rPr>
            <w:rStyle w:val="Hyperlink"/>
            <w:rFonts w:ascii="Calibri" w:hAnsi="Calibri"/>
            <w:sz w:val="22"/>
            <w:szCs w:val="22"/>
            <w:lang w:val="de-DE"/>
          </w:rPr>
          <w:t>lek@rsyd.dk</w:t>
        </w:r>
      </w:hyperlink>
    </w:p>
    <w:p w:rsidR="0059777B" w:rsidRPr="00BF14CC" w:rsidRDefault="0059777B" w:rsidP="00C46CF5">
      <w:pPr>
        <w:spacing w:line="312" w:lineRule="auto"/>
        <w:jc w:val="both"/>
        <w:rPr>
          <w:rFonts w:ascii="Calibri" w:hAnsi="Calibri"/>
          <w:color w:val="1F497D" w:themeColor="text2"/>
          <w:sz w:val="22"/>
          <w:szCs w:val="22"/>
          <w:lang w:val="de-DE"/>
        </w:rPr>
      </w:pPr>
      <w:r w:rsidRPr="003D4428">
        <w:rPr>
          <w:rFonts w:ascii="Calibri" w:hAnsi="Calibri"/>
          <w:color w:val="1F497D" w:themeColor="text2"/>
          <w:sz w:val="22"/>
          <w:szCs w:val="22"/>
          <w:lang w:val="de-DE"/>
        </w:rPr>
        <w:t>Antje Hellwig, Programme Manager, Tlf.: +49 431 9905 2991, E-Mail: antje.hellwig@ib-sh.de</w:t>
      </w:r>
    </w:p>
    <w:sectPr w:rsidR="0059777B" w:rsidRPr="00BF14CC" w:rsidSect="00F1050E">
      <w:footerReference w:type="even" r:id="rId10"/>
      <w:footerReference w:type="default" r:id="rId11"/>
      <w:headerReference w:type="first" r:id="rId12"/>
      <w:footerReference w:type="first" r:id="rId13"/>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AC" w:rsidRDefault="00755AAC">
      <w:r>
        <w:separator/>
      </w:r>
    </w:p>
  </w:endnote>
  <w:endnote w:type="continuationSeparator" w:id="0">
    <w:p w:rsidR="00755AAC" w:rsidRDefault="0075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90" w:rsidRDefault="00E21190" w:rsidP="0040675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21190" w:rsidRDefault="00E21190" w:rsidP="00FD4FC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17156"/>
      <w:docPartObj>
        <w:docPartGallery w:val="Page Numbers (Bottom of Page)"/>
        <w:docPartUnique/>
      </w:docPartObj>
    </w:sdtPr>
    <w:sdtEndPr>
      <w:rPr>
        <w:color w:val="1F497D" w:themeColor="text2"/>
      </w:rPr>
    </w:sdtEndPr>
    <w:sdtContent>
      <w:p w:rsidR="00955C2C" w:rsidRPr="00D74B6D" w:rsidRDefault="00955C2C">
        <w:pPr>
          <w:pStyle w:val="Fuzeile"/>
          <w:jc w:val="center"/>
          <w:rPr>
            <w:color w:val="1F497D" w:themeColor="text2"/>
          </w:rPr>
        </w:pPr>
        <w:r w:rsidRPr="00D74B6D">
          <w:rPr>
            <w:color w:val="1F497D" w:themeColor="text2"/>
          </w:rPr>
          <w:fldChar w:fldCharType="begin"/>
        </w:r>
        <w:r w:rsidRPr="00D74B6D">
          <w:rPr>
            <w:color w:val="1F497D" w:themeColor="text2"/>
          </w:rPr>
          <w:instrText>PAGE   \* MERGEFORMAT</w:instrText>
        </w:r>
        <w:r w:rsidRPr="00D74B6D">
          <w:rPr>
            <w:color w:val="1F497D" w:themeColor="text2"/>
          </w:rPr>
          <w:fldChar w:fldCharType="separate"/>
        </w:r>
        <w:r w:rsidR="000A4B9B" w:rsidRPr="000A4B9B">
          <w:rPr>
            <w:noProof/>
            <w:color w:val="1F497D" w:themeColor="text2"/>
            <w:lang w:val="de-DE"/>
          </w:rPr>
          <w:t>5</w:t>
        </w:r>
        <w:r w:rsidRPr="00D74B6D">
          <w:rPr>
            <w:color w:val="1F497D" w:themeColor="text2"/>
          </w:rPr>
          <w:fldChar w:fldCharType="end"/>
        </w:r>
      </w:p>
    </w:sdtContent>
  </w:sdt>
  <w:p w:rsidR="00E21190" w:rsidRPr="00D74B6D" w:rsidRDefault="00DB446D" w:rsidP="00FD4FC6">
    <w:pPr>
      <w:pStyle w:val="Fuzeile"/>
      <w:ind w:right="36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Version 2.1, </w:t>
    </w:r>
    <w:r w:rsidR="003D4428">
      <w:rPr>
        <w:rFonts w:asciiTheme="minorHAnsi" w:hAnsiTheme="minorHAnsi" w:cstheme="minorHAnsi"/>
        <w:color w:val="1F497D" w:themeColor="text2"/>
        <w:sz w:val="20"/>
        <w:szCs w:val="20"/>
      </w:rPr>
      <w:t>Dezember</w:t>
    </w:r>
    <w:r w:rsidR="00F32889" w:rsidRPr="00D74B6D">
      <w:rPr>
        <w:rFonts w:asciiTheme="minorHAnsi" w:hAnsiTheme="minorHAnsi" w:cstheme="minorHAnsi"/>
        <w:color w:val="1F497D" w:themeColor="text2"/>
        <w:sz w:val="20"/>
        <w:szCs w:val="20"/>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9D" w:rsidRPr="00D74B6D" w:rsidRDefault="00417F9D">
    <w:pPr>
      <w:pStyle w:val="Fuzeile"/>
      <w:jc w:val="center"/>
      <w:rPr>
        <w:rFonts w:asciiTheme="minorHAnsi" w:hAnsiTheme="minorHAnsi" w:cstheme="minorHAnsi"/>
        <w:color w:val="1F497D" w:themeColor="text2"/>
        <w:sz w:val="22"/>
        <w:szCs w:val="22"/>
      </w:rPr>
    </w:pPr>
    <w:r w:rsidRPr="00D74B6D">
      <w:rPr>
        <w:rFonts w:asciiTheme="minorHAnsi" w:hAnsiTheme="minorHAnsi" w:cstheme="minorHAnsi"/>
        <w:color w:val="1F497D" w:themeColor="text2"/>
        <w:sz w:val="22"/>
        <w:szCs w:val="22"/>
      </w:rPr>
      <w:fldChar w:fldCharType="begin"/>
    </w:r>
    <w:r w:rsidRPr="00D74B6D">
      <w:rPr>
        <w:rFonts w:asciiTheme="minorHAnsi" w:hAnsiTheme="minorHAnsi" w:cstheme="minorHAnsi"/>
        <w:color w:val="1F497D" w:themeColor="text2"/>
        <w:sz w:val="22"/>
        <w:szCs w:val="22"/>
      </w:rPr>
      <w:instrText>PAGE   \* MERGEFORMAT</w:instrText>
    </w:r>
    <w:r w:rsidRPr="00D74B6D">
      <w:rPr>
        <w:rFonts w:asciiTheme="minorHAnsi" w:hAnsiTheme="minorHAnsi" w:cstheme="minorHAnsi"/>
        <w:color w:val="1F497D" w:themeColor="text2"/>
        <w:sz w:val="22"/>
        <w:szCs w:val="22"/>
      </w:rPr>
      <w:fldChar w:fldCharType="separate"/>
    </w:r>
    <w:r w:rsidR="000A4B9B" w:rsidRPr="000A4B9B">
      <w:rPr>
        <w:rFonts w:asciiTheme="minorHAnsi" w:hAnsiTheme="minorHAnsi" w:cstheme="minorHAnsi"/>
        <w:noProof/>
        <w:color w:val="1F497D" w:themeColor="text2"/>
        <w:sz w:val="22"/>
        <w:szCs w:val="22"/>
        <w:lang w:val="de-DE"/>
      </w:rPr>
      <w:t>1</w:t>
    </w:r>
    <w:r w:rsidRPr="00D74B6D">
      <w:rPr>
        <w:rFonts w:asciiTheme="minorHAnsi" w:hAnsiTheme="minorHAnsi" w:cstheme="minorHAnsi"/>
        <w:color w:val="1F497D" w:themeColor="text2"/>
        <w:sz w:val="22"/>
        <w:szCs w:val="22"/>
      </w:rPr>
      <w:fldChar w:fldCharType="end"/>
    </w:r>
  </w:p>
  <w:p w:rsidR="004642A1" w:rsidRPr="00DF2AA2" w:rsidRDefault="00DB446D">
    <w:pPr>
      <w:pStyle w:val="Fuzeile"/>
      <w:rPr>
        <w:rFonts w:asciiTheme="minorHAnsi" w:hAnsiTheme="minorHAnsi" w:cstheme="minorHAnsi"/>
        <w:sz w:val="20"/>
        <w:szCs w:val="20"/>
      </w:rPr>
    </w:pPr>
    <w:r>
      <w:rPr>
        <w:rFonts w:asciiTheme="minorHAnsi" w:hAnsiTheme="minorHAnsi" w:cstheme="minorHAnsi"/>
        <w:color w:val="1F497D" w:themeColor="text2"/>
        <w:sz w:val="20"/>
        <w:szCs w:val="20"/>
      </w:rPr>
      <w:t xml:space="preserve">Version 2.1, </w:t>
    </w:r>
    <w:r w:rsidR="003D4428">
      <w:rPr>
        <w:rFonts w:asciiTheme="minorHAnsi" w:hAnsiTheme="minorHAnsi" w:cstheme="minorHAnsi"/>
        <w:color w:val="1F497D" w:themeColor="text2"/>
        <w:sz w:val="20"/>
        <w:szCs w:val="20"/>
      </w:rPr>
      <w:t>Dezember</w:t>
    </w:r>
    <w:r w:rsidR="00F32889" w:rsidRPr="00D74B6D">
      <w:rPr>
        <w:rFonts w:asciiTheme="minorHAnsi" w:hAnsiTheme="minorHAnsi" w:cstheme="minorHAnsi"/>
        <w:color w:val="1F497D" w:themeColor="text2"/>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AC" w:rsidRDefault="00755AAC">
      <w:r>
        <w:separator/>
      </w:r>
    </w:p>
  </w:footnote>
  <w:footnote w:type="continuationSeparator" w:id="0">
    <w:p w:rsidR="00755AAC" w:rsidRDefault="00755AAC">
      <w:r>
        <w:continuationSeparator/>
      </w:r>
    </w:p>
  </w:footnote>
  <w:footnote w:id="1">
    <w:p w:rsidR="004D3928" w:rsidRPr="00D74B6D" w:rsidRDefault="004D3928">
      <w:pPr>
        <w:pStyle w:val="Funotentext"/>
        <w:rPr>
          <w:color w:val="1F497D" w:themeColor="text2"/>
          <w:lang w:val="de-DE"/>
        </w:rPr>
      </w:pPr>
      <w:r w:rsidRPr="00D74B6D">
        <w:rPr>
          <w:rStyle w:val="Funotenzeichen"/>
          <w:color w:val="1F497D" w:themeColor="text2"/>
        </w:rPr>
        <w:footnoteRef/>
      </w:r>
      <w:r w:rsidRPr="00D74B6D">
        <w:rPr>
          <w:color w:val="1F497D" w:themeColor="text2"/>
          <w:lang w:val="de-DE"/>
        </w:rPr>
        <w:t xml:space="preserve"> </w:t>
      </w:r>
      <w:r w:rsidRPr="00D74B6D">
        <w:rPr>
          <w:rFonts w:asciiTheme="minorHAnsi" w:hAnsiTheme="minorHAnsi" w:cstheme="minorHAnsi"/>
          <w:color w:val="1F497D" w:themeColor="text2"/>
          <w:lang w:val="de-DE"/>
        </w:rPr>
        <w:t>Das erforderliche Formular der De-minimis-Erklärung finden Sie auf unserer Homepage.</w:t>
      </w:r>
    </w:p>
  </w:footnote>
  <w:footnote w:id="2">
    <w:p w:rsidR="00D74B6D" w:rsidRPr="00E3654D" w:rsidRDefault="00D74B6D">
      <w:pPr>
        <w:pStyle w:val="Funotentext"/>
        <w:rPr>
          <w:rFonts w:asciiTheme="minorHAnsi" w:hAnsiTheme="minorHAnsi" w:cstheme="minorHAnsi"/>
          <w:color w:val="1F497D" w:themeColor="text2"/>
          <w:lang w:val="de-DE"/>
        </w:rPr>
      </w:pPr>
      <w:r w:rsidRPr="00E3654D">
        <w:rPr>
          <w:rStyle w:val="Funotenzeichen"/>
          <w:rFonts w:asciiTheme="minorHAnsi" w:hAnsiTheme="minorHAnsi" w:cstheme="minorHAnsi"/>
          <w:color w:val="1F497D" w:themeColor="text2"/>
        </w:rPr>
        <w:footnoteRef/>
      </w:r>
      <w:r w:rsidRPr="00E3654D">
        <w:rPr>
          <w:rFonts w:asciiTheme="minorHAnsi" w:hAnsiTheme="minorHAnsi" w:cstheme="minorHAnsi"/>
          <w:color w:val="1F497D" w:themeColor="text2"/>
          <w:lang w:val="de-DE"/>
        </w:rPr>
        <w:t xml:space="preserve"> </w:t>
      </w:r>
      <w:r w:rsidR="00E3654D" w:rsidRPr="00E3654D">
        <w:rPr>
          <w:rFonts w:asciiTheme="minorHAnsi" w:hAnsiTheme="minorHAnsi" w:cstheme="minorHAnsi"/>
          <w:color w:val="1F497D" w:themeColor="text2"/>
          <w:lang w:val="de-DE"/>
        </w:rPr>
        <w:t xml:space="preserve">Bitte lesen Sie auch unser </w:t>
      </w:r>
      <w:r w:rsidRPr="00E3654D">
        <w:rPr>
          <w:rFonts w:asciiTheme="minorHAnsi" w:hAnsiTheme="minorHAnsi" w:cstheme="minorHAnsi"/>
          <w:color w:val="1F497D" w:themeColor="text2"/>
          <w:lang w:val="de-DE"/>
        </w:rPr>
        <w:t>FACT Sheet</w:t>
      </w:r>
      <w:r w:rsidR="00E3654D" w:rsidRPr="00E3654D">
        <w:rPr>
          <w:rFonts w:asciiTheme="minorHAnsi" w:hAnsiTheme="minorHAnsi" w:cstheme="minorHAnsi"/>
          <w:color w:val="1F497D" w:themeColor="text2"/>
          <w:lang w:val="de-DE"/>
        </w:rPr>
        <w:t xml:space="preserve"> Private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81" w:rsidRPr="00E92010" w:rsidRDefault="00F32889" w:rsidP="00483F5E">
    <w:pPr>
      <w:pStyle w:val="Kopfzeile"/>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lang w:val="de-DE" w:eastAsia="de-DE"/>
      </w:rPr>
      <w:drawing>
        <wp:inline distT="0" distB="0" distL="0" distR="0" wp14:anchorId="2F809A5C" wp14:editId="73AE7BEF">
          <wp:extent cx="2658699" cy="612475"/>
          <wp:effectExtent l="0" t="0" r="0" b="0"/>
          <wp:docPr id="3" name="Grafik 3" descr="X:\5311\Interreg V A\Verwaltungsbehörde IG 5A\27_Öffentlichkeitsarbeit\23_7_Logo\16 05 19 Logo 2016\logo_interreg_neu_juni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logo_interreg_neu_juni16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903" cy="612292"/>
                  </a:xfrm>
                  <a:prstGeom prst="rect">
                    <a:avLst/>
                  </a:prstGeom>
                  <a:noFill/>
                  <a:ln>
                    <a:noFill/>
                  </a:ln>
                </pic:spPr>
              </pic:pic>
            </a:graphicData>
          </a:graphic>
        </wp:inline>
      </w:drawing>
    </w:r>
  </w:p>
  <w:p w:rsidR="00F15281" w:rsidRPr="00E92010" w:rsidRDefault="00F15281">
    <w:pPr>
      <w:pStyle w:val="Kopfzeile"/>
      <w:rPr>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EC4"/>
    <w:multiLevelType w:val="hybridMultilevel"/>
    <w:tmpl w:val="A3A6B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0B0711"/>
    <w:multiLevelType w:val="hybridMultilevel"/>
    <w:tmpl w:val="6DCC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4230CE5"/>
    <w:multiLevelType w:val="hybridMultilevel"/>
    <w:tmpl w:val="A0601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07303B"/>
    <w:multiLevelType w:val="hybridMultilevel"/>
    <w:tmpl w:val="B8484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03E1ED2"/>
    <w:multiLevelType w:val="hybridMultilevel"/>
    <w:tmpl w:val="EECE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65274C21"/>
    <w:multiLevelType w:val="hybridMultilevel"/>
    <w:tmpl w:val="B2005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A33A41"/>
    <w:multiLevelType w:val="hybridMultilevel"/>
    <w:tmpl w:val="06961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7"/>
  </w:num>
  <w:num w:numId="3">
    <w:abstractNumId w:val="4"/>
  </w:num>
  <w:num w:numId="4">
    <w:abstractNumId w:val="8"/>
  </w:num>
  <w:num w:numId="5">
    <w:abstractNumId w:val="16"/>
  </w:num>
  <w:num w:numId="6">
    <w:abstractNumId w:val="1"/>
  </w:num>
  <w:num w:numId="7">
    <w:abstractNumId w:val="15"/>
  </w:num>
  <w:num w:numId="8">
    <w:abstractNumId w:val="6"/>
  </w:num>
  <w:num w:numId="9">
    <w:abstractNumId w:val="2"/>
  </w:num>
  <w:num w:numId="10">
    <w:abstractNumId w:val="3"/>
  </w:num>
  <w:num w:numId="11">
    <w:abstractNumId w:val="11"/>
  </w:num>
  <w:num w:numId="12">
    <w:abstractNumId w:val="18"/>
  </w:num>
  <w:num w:numId="13">
    <w:abstractNumId w:val="7"/>
  </w:num>
  <w:num w:numId="14">
    <w:abstractNumId w:val="10"/>
  </w:num>
  <w:num w:numId="15">
    <w:abstractNumId w:val="14"/>
  </w:num>
  <w:num w:numId="16">
    <w:abstractNumId w:val="13"/>
  </w:num>
  <w:num w:numId="17">
    <w:abstractNumId w:val="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01F8A"/>
    <w:rsid w:val="00002538"/>
    <w:rsid w:val="00003AAA"/>
    <w:rsid w:val="000041EB"/>
    <w:rsid w:val="0000478C"/>
    <w:rsid w:val="000061AE"/>
    <w:rsid w:val="00011099"/>
    <w:rsid w:val="00016B17"/>
    <w:rsid w:val="00017995"/>
    <w:rsid w:val="00021861"/>
    <w:rsid w:val="00021C0D"/>
    <w:rsid w:val="00021D96"/>
    <w:rsid w:val="00021F14"/>
    <w:rsid w:val="00022739"/>
    <w:rsid w:val="00022EFB"/>
    <w:rsid w:val="00026E58"/>
    <w:rsid w:val="00027FF5"/>
    <w:rsid w:val="00034F91"/>
    <w:rsid w:val="00037770"/>
    <w:rsid w:val="00042C2B"/>
    <w:rsid w:val="00045D61"/>
    <w:rsid w:val="000469F7"/>
    <w:rsid w:val="00047438"/>
    <w:rsid w:val="00050753"/>
    <w:rsid w:val="000533BD"/>
    <w:rsid w:val="0005497D"/>
    <w:rsid w:val="00054FC6"/>
    <w:rsid w:val="0005515D"/>
    <w:rsid w:val="00055847"/>
    <w:rsid w:val="00057B79"/>
    <w:rsid w:val="00062500"/>
    <w:rsid w:val="00064EE5"/>
    <w:rsid w:val="00066A6B"/>
    <w:rsid w:val="00072C90"/>
    <w:rsid w:val="0007438E"/>
    <w:rsid w:val="00076BC4"/>
    <w:rsid w:val="00076EF5"/>
    <w:rsid w:val="0007724B"/>
    <w:rsid w:val="00080B10"/>
    <w:rsid w:val="000822A2"/>
    <w:rsid w:val="000824D5"/>
    <w:rsid w:val="000907F5"/>
    <w:rsid w:val="00090B62"/>
    <w:rsid w:val="00090DA3"/>
    <w:rsid w:val="000914A2"/>
    <w:rsid w:val="000936C5"/>
    <w:rsid w:val="00093D2F"/>
    <w:rsid w:val="00093D81"/>
    <w:rsid w:val="0009578A"/>
    <w:rsid w:val="00095FFE"/>
    <w:rsid w:val="00096C79"/>
    <w:rsid w:val="00097307"/>
    <w:rsid w:val="0009766D"/>
    <w:rsid w:val="0009768E"/>
    <w:rsid w:val="000A248D"/>
    <w:rsid w:val="000A35EE"/>
    <w:rsid w:val="000A465F"/>
    <w:rsid w:val="000A4B9B"/>
    <w:rsid w:val="000A595A"/>
    <w:rsid w:val="000B09FB"/>
    <w:rsid w:val="000B1D68"/>
    <w:rsid w:val="000B2BD7"/>
    <w:rsid w:val="000B2D96"/>
    <w:rsid w:val="000B3273"/>
    <w:rsid w:val="000B34F7"/>
    <w:rsid w:val="000B48ED"/>
    <w:rsid w:val="000B4CAB"/>
    <w:rsid w:val="000B5648"/>
    <w:rsid w:val="000B585F"/>
    <w:rsid w:val="000B6CE4"/>
    <w:rsid w:val="000B7D2F"/>
    <w:rsid w:val="000C1A4E"/>
    <w:rsid w:val="000C1C1C"/>
    <w:rsid w:val="000C1CC6"/>
    <w:rsid w:val="000C1F17"/>
    <w:rsid w:val="000C28AE"/>
    <w:rsid w:val="000C4280"/>
    <w:rsid w:val="000C4502"/>
    <w:rsid w:val="000C528D"/>
    <w:rsid w:val="000C5F7C"/>
    <w:rsid w:val="000C6883"/>
    <w:rsid w:val="000D0A93"/>
    <w:rsid w:val="000D26D1"/>
    <w:rsid w:val="000D2DBC"/>
    <w:rsid w:val="000D4670"/>
    <w:rsid w:val="000D52A7"/>
    <w:rsid w:val="000D665F"/>
    <w:rsid w:val="000D7F0D"/>
    <w:rsid w:val="000E0AA2"/>
    <w:rsid w:val="000E21CD"/>
    <w:rsid w:val="000E28B9"/>
    <w:rsid w:val="000E2B51"/>
    <w:rsid w:val="000E2CFE"/>
    <w:rsid w:val="000F1F29"/>
    <w:rsid w:val="000F2F45"/>
    <w:rsid w:val="000F4B4A"/>
    <w:rsid w:val="000F6685"/>
    <w:rsid w:val="000F686D"/>
    <w:rsid w:val="00101A9C"/>
    <w:rsid w:val="00102620"/>
    <w:rsid w:val="00102965"/>
    <w:rsid w:val="0010464D"/>
    <w:rsid w:val="00106FD9"/>
    <w:rsid w:val="001115C2"/>
    <w:rsid w:val="00111FAF"/>
    <w:rsid w:val="00113989"/>
    <w:rsid w:val="00115BD8"/>
    <w:rsid w:val="00116DA6"/>
    <w:rsid w:val="00116EB6"/>
    <w:rsid w:val="00117EBA"/>
    <w:rsid w:val="00123D0C"/>
    <w:rsid w:val="0012597D"/>
    <w:rsid w:val="0012720B"/>
    <w:rsid w:val="0012796F"/>
    <w:rsid w:val="00131F8E"/>
    <w:rsid w:val="0013570D"/>
    <w:rsid w:val="00136528"/>
    <w:rsid w:val="0013671C"/>
    <w:rsid w:val="001377A4"/>
    <w:rsid w:val="00137821"/>
    <w:rsid w:val="00140B1C"/>
    <w:rsid w:val="00141A99"/>
    <w:rsid w:val="00141E97"/>
    <w:rsid w:val="00142899"/>
    <w:rsid w:val="001435AB"/>
    <w:rsid w:val="00150349"/>
    <w:rsid w:val="00150CB5"/>
    <w:rsid w:val="00150FAB"/>
    <w:rsid w:val="00153B74"/>
    <w:rsid w:val="00157416"/>
    <w:rsid w:val="00157C8F"/>
    <w:rsid w:val="00157CE6"/>
    <w:rsid w:val="00157E39"/>
    <w:rsid w:val="00160962"/>
    <w:rsid w:val="00161971"/>
    <w:rsid w:val="001630F3"/>
    <w:rsid w:val="00163DBE"/>
    <w:rsid w:val="00164E7D"/>
    <w:rsid w:val="001657D8"/>
    <w:rsid w:val="00166785"/>
    <w:rsid w:val="00167354"/>
    <w:rsid w:val="0017270A"/>
    <w:rsid w:val="001772FD"/>
    <w:rsid w:val="001813DB"/>
    <w:rsid w:val="00181F66"/>
    <w:rsid w:val="001903A1"/>
    <w:rsid w:val="00190ED2"/>
    <w:rsid w:val="00191D3F"/>
    <w:rsid w:val="001923DA"/>
    <w:rsid w:val="001A1F53"/>
    <w:rsid w:val="001A2165"/>
    <w:rsid w:val="001A3124"/>
    <w:rsid w:val="001A3E75"/>
    <w:rsid w:val="001A48D5"/>
    <w:rsid w:val="001A5DAD"/>
    <w:rsid w:val="001A65A1"/>
    <w:rsid w:val="001A681A"/>
    <w:rsid w:val="001B0CD7"/>
    <w:rsid w:val="001B6794"/>
    <w:rsid w:val="001B72F1"/>
    <w:rsid w:val="001B7E96"/>
    <w:rsid w:val="001C4DF8"/>
    <w:rsid w:val="001C685C"/>
    <w:rsid w:val="001D1161"/>
    <w:rsid w:val="001D1BCB"/>
    <w:rsid w:val="001D428B"/>
    <w:rsid w:val="001D42CF"/>
    <w:rsid w:val="001D7FA0"/>
    <w:rsid w:val="001E031C"/>
    <w:rsid w:val="001E05BC"/>
    <w:rsid w:val="001E0FBD"/>
    <w:rsid w:val="001E3740"/>
    <w:rsid w:val="001E582B"/>
    <w:rsid w:val="001E6591"/>
    <w:rsid w:val="001F4F01"/>
    <w:rsid w:val="001F5801"/>
    <w:rsid w:val="001F58C9"/>
    <w:rsid w:val="001F7B12"/>
    <w:rsid w:val="00200846"/>
    <w:rsid w:val="00200F77"/>
    <w:rsid w:val="0020146C"/>
    <w:rsid w:val="00201AC1"/>
    <w:rsid w:val="0020312A"/>
    <w:rsid w:val="002049F8"/>
    <w:rsid w:val="00205DF5"/>
    <w:rsid w:val="002102B9"/>
    <w:rsid w:val="002143B3"/>
    <w:rsid w:val="002145B4"/>
    <w:rsid w:val="002150A1"/>
    <w:rsid w:val="0021666B"/>
    <w:rsid w:val="002176CB"/>
    <w:rsid w:val="002228AB"/>
    <w:rsid w:val="002236FD"/>
    <w:rsid w:val="002238F3"/>
    <w:rsid w:val="00224059"/>
    <w:rsid w:val="002261AD"/>
    <w:rsid w:val="002311B1"/>
    <w:rsid w:val="002372E0"/>
    <w:rsid w:val="002410B6"/>
    <w:rsid w:val="002419EC"/>
    <w:rsid w:val="002422E6"/>
    <w:rsid w:val="002431C5"/>
    <w:rsid w:val="00244481"/>
    <w:rsid w:val="0024483C"/>
    <w:rsid w:val="0024525A"/>
    <w:rsid w:val="00247400"/>
    <w:rsid w:val="002508F2"/>
    <w:rsid w:val="00251341"/>
    <w:rsid w:val="00253901"/>
    <w:rsid w:val="00253E01"/>
    <w:rsid w:val="00254B63"/>
    <w:rsid w:val="002555C3"/>
    <w:rsid w:val="0025705F"/>
    <w:rsid w:val="002614A6"/>
    <w:rsid w:val="00265CDC"/>
    <w:rsid w:val="0026645D"/>
    <w:rsid w:val="00266903"/>
    <w:rsid w:val="00271850"/>
    <w:rsid w:val="0027320B"/>
    <w:rsid w:val="00274CFE"/>
    <w:rsid w:val="00274E2C"/>
    <w:rsid w:val="002762A8"/>
    <w:rsid w:val="00280C0E"/>
    <w:rsid w:val="002823F7"/>
    <w:rsid w:val="002838CA"/>
    <w:rsid w:val="00284374"/>
    <w:rsid w:val="00284648"/>
    <w:rsid w:val="00284A4A"/>
    <w:rsid w:val="00285780"/>
    <w:rsid w:val="00287746"/>
    <w:rsid w:val="00290290"/>
    <w:rsid w:val="00290953"/>
    <w:rsid w:val="00291FC5"/>
    <w:rsid w:val="002932E1"/>
    <w:rsid w:val="002955BB"/>
    <w:rsid w:val="00295DF0"/>
    <w:rsid w:val="00297FD4"/>
    <w:rsid w:val="002A327B"/>
    <w:rsid w:val="002A3353"/>
    <w:rsid w:val="002A3356"/>
    <w:rsid w:val="002A5E69"/>
    <w:rsid w:val="002A603C"/>
    <w:rsid w:val="002A6D8C"/>
    <w:rsid w:val="002A7C0F"/>
    <w:rsid w:val="002B1680"/>
    <w:rsid w:val="002B2046"/>
    <w:rsid w:val="002B29E8"/>
    <w:rsid w:val="002B29F0"/>
    <w:rsid w:val="002B2E1C"/>
    <w:rsid w:val="002B3765"/>
    <w:rsid w:val="002B5B9D"/>
    <w:rsid w:val="002B6841"/>
    <w:rsid w:val="002B7906"/>
    <w:rsid w:val="002C0BBC"/>
    <w:rsid w:val="002C2C21"/>
    <w:rsid w:val="002C3895"/>
    <w:rsid w:val="002C7918"/>
    <w:rsid w:val="002D2005"/>
    <w:rsid w:val="002D2940"/>
    <w:rsid w:val="002D3864"/>
    <w:rsid w:val="002D3DA6"/>
    <w:rsid w:val="002D3DC1"/>
    <w:rsid w:val="002D58FF"/>
    <w:rsid w:val="002E1173"/>
    <w:rsid w:val="002E314C"/>
    <w:rsid w:val="002E4EB2"/>
    <w:rsid w:val="002F22FB"/>
    <w:rsid w:val="002F4FFF"/>
    <w:rsid w:val="002F5131"/>
    <w:rsid w:val="002F5EBA"/>
    <w:rsid w:val="002F6CC4"/>
    <w:rsid w:val="003007DC"/>
    <w:rsid w:val="00304708"/>
    <w:rsid w:val="00305E23"/>
    <w:rsid w:val="00307F85"/>
    <w:rsid w:val="00311A41"/>
    <w:rsid w:val="00313671"/>
    <w:rsid w:val="003145DF"/>
    <w:rsid w:val="00314D20"/>
    <w:rsid w:val="00314E00"/>
    <w:rsid w:val="00316611"/>
    <w:rsid w:val="003212AA"/>
    <w:rsid w:val="00322991"/>
    <w:rsid w:val="003243CC"/>
    <w:rsid w:val="00325C32"/>
    <w:rsid w:val="00325F3D"/>
    <w:rsid w:val="00327A54"/>
    <w:rsid w:val="0033153E"/>
    <w:rsid w:val="003347AE"/>
    <w:rsid w:val="00337468"/>
    <w:rsid w:val="00340E6B"/>
    <w:rsid w:val="0034378C"/>
    <w:rsid w:val="00343C36"/>
    <w:rsid w:val="0034411B"/>
    <w:rsid w:val="00346D46"/>
    <w:rsid w:val="00347E88"/>
    <w:rsid w:val="003509A5"/>
    <w:rsid w:val="00353519"/>
    <w:rsid w:val="00353CDD"/>
    <w:rsid w:val="00353DAE"/>
    <w:rsid w:val="00356B70"/>
    <w:rsid w:val="00364080"/>
    <w:rsid w:val="003665A5"/>
    <w:rsid w:val="00370A69"/>
    <w:rsid w:val="00371513"/>
    <w:rsid w:val="00371F6A"/>
    <w:rsid w:val="003723C2"/>
    <w:rsid w:val="003730A4"/>
    <w:rsid w:val="003740AA"/>
    <w:rsid w:val="003757E5"/>
    <w:rsid w:val="00377188"/>
    <w:rsid w:val="00380964"/>
    <w:rsid w:val="00381407"/>
    <w:rsid w:val="003842D7"/>
    <w:rsid w:val="0038447A"/>
    <w:rsid w:val="00386528"/>
    <w:rsid w:val="003866CB"/>
    <w:rsid w:val="00387DF3"/>
    <w:rsid w:val="003911FB"/>
    <w:rsid w:val="00391DBC"/>
    <w:rsid w:val="00392AF0"/>
    <w:rsid w:val="00392E19"/>
    <w:rsid w:val="00393206"/>
    <w:rsid w:val="00394BBF"/>
    <w:rsid w:val="00396B12"/>
    <w:rsid w:val="00396BFE"/>
    <w:rsid w:val="003A1E29"/>
    <w:rsid w:val="003A2458"/>
    <w:rsid w:val="003A2AB0"/>
    <w:rsid w:val="003A3E91"/>
    <w:rsid w:val="003A4E9E"/>
    <w:rsid w:val="003A524C"/>
    <w:rsid w:val="003A52FC"/>
    <w:rsid w:val="003B378C"/>
    <w:rsid w:val="003C0EB3"/>
    <w:rsid w:val="003C1F8F"/>
    <w:rsid w:val="003C2345"/>
    <w:rsid w:val="003D082E"/>
    <w:rsid w:val="003D0D1E"/>
    <w:rsid w:val="003D0D7A"/>
    <w:rsid w:val="003D173A"/>
    <w:rsid w:val="003D2582"/>
    <w:rsid w:val="003D4428"/>
    <w:rsid w:val="003D4E3A"/>
    <w:rsid w:val="003D5320"/>
    <w:rsid w:val="003D5F3B"/>
    <w:rsid w:val="003D6069"/>
    <w:rsid w:val="003D7ED9"/>
    <w:rsid w:val="003E12CC"/>
    <w:rsid w:val="003E1567"/>
    <w:rsid w:val="003E2624"/>
    <w:rsid w:val="003E4576"/>
    <w:rsid w:val="003E4942"/>
    <w:rsid w:val="003E4A3C"/>
    <w:rsid w:val="003E5860"/>
    <w:rsid w:val="003E6B9A"/>
    <w:rsid w:val="003E7D12"/>
    <w:rsid w:val="003F306C"/>
    <w:rsid w:val="003F30B3"/>
    <w:rsid w:val="003F3F02"/>
    <w:rsid w:val="003F63CF"/>
    <w:rsid w:val="003F6DBC"/>
    <w:rsid w:val="003F7361"/>
    <w:rsid w:val="00400202"/>
    <w:rsid w:val="00401A9D"/>
    <w:rsid w:val="00401FE6"/>
    <w:rsid w:val="0040441E"/>
    <w:rsid w:val="004057FA"/>
    <w:rsid w:val="00406752"/>
    <w:rsid w:val="00412C60"/>
    <w:rsid w:val="0041394A"/>
    <w:rsid w:val="0041466D"/>
    <w:rsid w:val="00417F9D"/>
    <w:rsid w:val="004227F4"/>
    <w:rsid w:val="00422801"/>
    <w:rsid w:val="0042347B"/>
    <w:rsid w:val="00424115"/>
    <w:rsid w:val="004305DF"/>
    <w:rsid w:val="00431671"/>
    <w:rsid w:val="00434334"/>
    <w:rsid w:val="004367D6"/>
    <w:rsid w:val="00437629"/>
    <w:rsid w:val="004415D6"/>
    <w:rsid w:val="00442457"/>
    <w:rsid w:val="0044323F"/>
    <w:rsid w:val="004435B0"/>
    <w:rsid w:val="004556B3"/>
    <w:rsid w:val="00455D50"/>
    <w:rsid w:val="004561B8"/>
    <w:rsid w:val="00456F04"/>
    <w:rsid w:val="00457BAE"/>
    <w:rsid w:val="00461F7E"/>
    <w:rsid w:val="00463BB9"/>
    <w:rsid w:val="004642A1"/>
    <w:rsid w:val="004659C1"/>
    <w:rsid w:val="004711E8"/>
    <w:rsid w:val="0047238E"/>
    <w:rsid w:val="0047323E"/>
    <w:rsid w:val="00476DDF"/>
    <w:rsid w:val="00477EA1"/>
    <w:rsid w:val="004812CE"/>
    <w:rsid w:val="004822CA"/>
    <w:rsid w:val="00483F5E"/>
    <w:rsid w:val="0048431A"/>
    <w:rsid w:val="004859BA"/>
    <w:rsid w:val="004863EB"/>
    <w:rsid w:val="004864EB"/>
    <w:rsid w:val="004876AF"/>
    <w:rsid w:val="00492106"/>
    <w:rsid w:val="00492404"/>
    <w:rsid w:val="00493880"/>
    <w:rsid w:val="004A20AC"/>
    <w:rsid w:val="004A5B5B"/>
    <w:rsid w:val="004B2129"/>
    <w:rsid w:val="004B643D"/>
    <w:rsid w:val="004C0AB5"/>
    <w:rsid w:val="004C1DAD"/>
    <w:rsid w:val="004C2C4B"/>
    <w:rsid w:val="004C472E"/>
    <w:rsid w:val="004C668F"/>
    <w:rsid w:val="004D1A54"/>
    <w:rsid w:val="004D23A4"/>
    <w:rsid w:val="004D3928"/>
    <w:rsid w:val="004D3B81"/>
    <w:rsid w:val="004D5F63"/>
    <w:rsid w:val="004E3737"/>
    <w:rsid w:val="004E3F57"/>
    <w:rsid w:val="004E4B3A"/>
    <w:rsid w:val="004E72F7"/>
    <w:rsid w:val="004F335F"/>
    <w:rsid w:val="004F6FEB"/>
    <w:rsid w:val="004F7773"/>
    <w:rsid w:val="004F7B3A"/>
    <w:rsid w:val="005006F3"/>
    <w:rsid w:val="00500AFE"/>
    <w:rsid w:val="005014C4"/>
    <w:rsid w:val="00501935"/>
    <w:rsid w:val="00501CB2"/>
    <w:rsid w:val="00501D8E"/>
    <w:rsid w:val="005036D7"/>
    <w:rsid w:val="005043D9"/>
    <w:rsid w:val="00504C74"/>
    <w:rsid w:val="0050508D"/>
    <w:rsid w:val="00512338"/>
    <w:rsid w:val="00513AAE"/>
    <w:rsid w:val="00515026"/>
    <w:rsid w:val="00515905"/>
    <w:rsid w:val="0051674C"/>
    <w:rsid w:val="005219D7"/>
    <w:rsid w:val="0052233E"/>
    <w:rsid w:val="00522B2D"/>
    <w:rsid w:val="00524ACC"/>
    <w:rsid w:val="00525A5E"/>
    <w:rsid w:val="005260C6"/>
    <w:rsid w:val="00530045"/>
    <w:rsid w:val="00531014"/>
    <w:rsid w:val="00533132"/>
    <w:rsid w:val="005333E2"/>
    <w:rsid w:val="00534008"/>
    <w:rsid w:val="005341E4"/>
    <w:rsid w:val="0053539D"/>
    <w:rsid w:val="00540485"/>
    <w:rsid w:val="005413CF"/>
    <w:rsid w:val="005415B0"/>
    <w:rsid w:val="00541A68"/>
    <w:rsid w:val="0054329A"/>
    <w:rsid w:val="005432CE"/>
    <w:rsid w:val="005456EA"/>
    <w:rsid w:val="0054598B"/>
    <w:rsid w:val="00547DA9"/>
    <w:rsid w:val="005523A0"/>
    <w:rsid w:val="00552467"/>
    <w:rsid w:val="005541B3"/>
    <w:rsid w:val="005542E0"/>
    <w:rsid w:val="00554DE9"/>
    <w:rsid w:val="00556557"/>
    <w:rsid w:val="005570ED"/>
    <w:rsid w:val="00557455"/>
    <w:rsid w:val="005600CF"/>
    <w:rsid w:val="00560194"/>
    <w:rsid w:val="005609E1"/>
    <w:rsid w:val="00561B67"/>
    <w:rsid w:val="005627A2"/>
    <w:rsid w:val="005634A0"/>
    <w:rsid w:val="005636A5"/>
    <w:rsid w:val="0056409E"/>
    <w:rsid w:val="00564191"/>
    <w:rsid w:val="00564737"/>
    <w:rsid w:val="005656D1"/>
    <w:rsid w:val="00565D44"/>
    <w:rsid w:val="005739E0"/>
    <w:rsid w:val="00574C43"/>
    <w:rsid w:val="00575217"/>
    <w:rsid w:val="00575249"/>
    <w:rsid w:val="00576802"/>
    <w:rsid w:val="00583FE0"/>
    <w:rsid w:val="00584182"/>
    <w:rsid w:val="00586103"/>
    <w:rsid w:val="00587165"/>
    <w:rsid w:val="00590769"/>
    <w:rsid w:val="00591A03"/>
    <w:rsid w:val="005945C6"/>
    <w:rsid w:val="00595148"/>
    <w:rsid w:val="00595E7B"/>
    <w:rsid w:val="0059777B"/>
    <w:rsid w:val="005A3597"/>
    <w:rsid w:val="005A3EC2"/>
    <w:rsid w:val="005A45F2"/>
    <w:rsid w:val="005A6D4C"/>
    <w:rsid w:val="005A6F25"/>
    <w:rsid w:val="005B1057"/>
    <w:rsid w:val="005B11C9"/>
    <w:rsid w:val="005B1F42"/>
    <w:rsid w:val="005B299E"/>
    <w:rsid w:val="005B2E77"/>
    <w:rsid w:val="005B3145"/>
    <w:rsid w:val="005B3305"/>
    <w:rsid w:val="005B44A3"/>
    <w:rsid w:val="005B6309"/>
    <w:rsid w:val="005B6318"/>
    <w:rsid w:val="005B7FAC"/>
    <w:rsid w:val="005C0616"/>
    <w:rsid w:val="005C3183"/>
    <w:rsid w:val="005C3FA8"/>
    <w:rsid w:val="005C569D"/>
    <w:rsid w:val="005C58DD"/>
    <w:rsid w:val="005D23C2"/>
    <w:rsid w:val="005D32B2"/>
    <w:rsid w:val="005D44BE"/>
    <w:rsid w:val="005D4725"/>
    <w:rsid w:val="005E1381"/>
    <w:rsid w:val="005E199E"/>
    <w:rsid w:val="005E2467"/>
    <w:rsid w:val="005E291A"/>
    <w:rsid w:val="005E4586"/>
    <w:rsid w:val="005E4FCE"/>
    <w:rsid w:val="005E5784"/>
    <w:rsid w:val="005E7208"/>
    <w:rsid w:val="005F0D31"/>
    <w:rsid w:val="005F1225"/>
    <w:rsid w:val="005F1969"/>
    <w:rsid w:val="005F4740"/>
    <w:rsid w:val="005F536D"/>
    <w:rsid w:val="005F5EAC"/>
    <w:rsid w:val="005F665E"/>
    <w:rsid w:val="00600ED2"/>
    <w:rsid w:val="00602294"/>
    <w:rsid w:val="00603FDB"/>
    <w:rsid w:val="0060586E"/>
    <w:rsid w:val="00606203"/>
    <w:rsid w:val="00606C59"/>
    <w:rsid w:val="00607197"/>
    <w:rsid w:val="0061102D"/>
    <w:rsid w:val="006139B3"/>
    <w:rsid w:val="006200EC"/>
    <w:rsid w:val="00620ACC"/>
    <w:rsid w:val="00622ACF"/>
    <w:rsid w:val="0062638F"/>
    <w:rsid w:val="0063074E"/>
    <w:rsid w:val="00631CC0"/>
    <w:rsid w:val="00632420"/>
    <w:rsid w:val="00632451"/>
    <w:rsid w:val="00632A07"/>
    <w:rsid w:val="00633C3E"/>
    <w:rsid w:val="00636DDD"/>
    <w:rsid w:val="0064517A"/>
    <w:rsid w:val="00646DCD"/>
    <w:rsid w:val="006475FF"/>
    <w:rsid w:val="00647DC7"/>
    <w:rsid w:val="00647EDE"/>
    <w:rsid w:val="00654C01"/>
    <w:rsid w:val="00656257"/>
    <w:rsid w:val="006574BB"/>
    <w:rsid w:val="00657834"/>
    <w:rsid w:val="0066195E"/>
    <w:rsid w:val="00662448"/>
    <w:rsid w:val="00662D02"/>
    <w:rsid w:val="00663078"/>
    <w:rsid w:val="006633A2"/>
    <w:rsid w:val="0066493C"/>
    <w:rsid w:val="00664C9F"/>
    <w:rsid w:val="00665350"/>
    <w:rsid w:val="00667348"/>
    <w:rsid w:val="00670978"/>
    <w:rsid w:val="006738E6"/>
    <w:rsid w:val="00676192"/>
    <w:rsid w:val="00676622"/>
    <w:rsid w:val="00676728"/>
    <w:rsid w:val="00677F00"/>
    <w:rsid w:val="006802B9"/>
    <w:rsid w:val="00680AB9"/>
    <w:rsid w:val="006813BB"/>
    <w:rsid w:val="006815FC"/>
    <w:rsid w:val="00681999"/>
    <w:rsid w:val="006827C7"/>
    <w:rsid w:val="00684218"/>
    <w:rsid w:val="006845B7"/>
    <w:rsid w:val="0068772A"/>
    <w:rsid w:val="006877A3"/>
    <w:rsid w:val="00687B89"/>
    <w:rsid w:val="00690B92"/>
    <w:rsid w:val="00690C56"/>
    <w:rsid w:val="00691E68"/>
    <w:rsid w:val="006931EA"/>
    <w:rsid w:val="00693208"/>
    <w:rsid w:val="006964EC"/>
    <w:rsid w:val="00697E12"/>
    <w:rsid w:val="006A14B7"/>
    <w:rsid w:val="006A207D"/>
    <w:rsid w:val="006A246C"/>
    <w:rsid w:val="006A528C"/>
    <w:rsid w:val="006A6591"/>
    <w:rsid w:val="006A7DFA"/>
    <w:rsid w:val="006B2D49"/>
    <w:rsid w:val="006B40B8"/>
    <w:rsid w:val="006B53EF"/>
    <w:rsid w:val="006B60F9"/>
    <w:rsid w:val="006B73E0"/>
    <w:rsid w:val="006C009D"/>
    <w:rsid w:val="006C0462"/>
    <w:rsid w:val="006C133A"/>
    <w:rsid w:val="006C1A10"/>
    <w:rsid w:val="006C1B9A"/>
    <w:rsid w:val="006C2E54"/>
    <w:rsid w:val="006C41D7"/>
    <w:rsid w:val="006C421C"/>
    <w:rsid w:val="006C4AA7"/>
    <w:rsid w:val="006C4E68"/>
    <w:rsid w:val="006C6B16"/>
    <w:rsid w:val="006D001B"/>
    <w:rsid w:val="006D0E7A"/>
    <w:rsid w:val="006D1EDC"/>
    <w:rsid w:val="006D2B7E"/>
    <w:rsid w:val="006D3502"/>
    <w:rsid w:val="006D37BE"/>
    <w:rsid w:val="006D487C"/>
    <w:rsid w:val="006D5F14"/>
    <w:rsid w:val="006E24FB"/>
    <w:rsid w:val="006E5352"/>
    <w:rsid w:val="006E6685"/>
    <w:rsid w:val="006E7DB9"/>
    <w:rsid w:val="006F26F6"/>
    <w:rsid w:val="006F2E5C"/>
    <w:rsid w:val="006F4066"/>
    <w:rsid w:val="006F5C02"/>
    <w:rsid w:val="006F6673"/>
    <w:rsid w:val="006F6D3D"/>
    <w:rsid w:val="00703657"/>
    <w:rsid w:val="007045CC"/>
    <w:rsid w:val="007055F0"/>
    <w:rsid w:val="0071000A"/>
    <w:rsid w:val="007107E9"/>
    <w:rsid w:val="00710DD4"/>
    <w:rsid w:val="00714CBF"/>
    <w:rsid w:val="00715EA5"/>
    <w:rsid w:val="0071715E"/>
    <w:rsid w:val="007204C2"/>
    <w:rsid w:val="00724E64"/>
    <w:rsid w:val="0072717F"/>
    <w:rsid w:val="0073014D"/>
    <w:rsid w:val="0073277E"/>
    <w:rsid w:val="00733672"/>
    <w:rsid w:val="00734BB5"/>
    <w:rsid w:val="007362BF"/>
    <w:rsid w:val="00736B52"/>
    <w:rsid w:val="00736DD8"/>
    <w:rsid w:val="0074036D"/>
    <w:rsid w:val="00741A6C"/>
    <w:rsid w:val="00743FA8"/>
    <w:rsid w:val="007476FD"/>
    <w:rsid w:val="00751459"/>
    <w:rsid w:val="00753ED5"/>
    <w:rsid w:val="00755AAC"/>
    <w:rsid w:val="0075707C"/>
    <w:rsid w:val="00757746"/>
    <w:rsid w:val="00757BC6"/>
    <w:rsid w:val="00760056"/>
    <w:rsid w:val="0076008D"/>
    <w:rsid w:val="00760C08"/>
    <w:rsid w:val="00761819"/>
    <w:rsid w:val="00761A34"/>
    <w:rsid w:val="00765387"/>
    <w:rsid w:val="00770A2D"/>
    <w:rsid w:val="007738FF"/>
    <w:rsid w:val="00774B24"/>
    <w:rsid w:val="0077718E"/>
    <w:rsid w:val="007821B5"/>
    <w:rsid w:val="00782961"/>
    <w:rsid w:val="007843CE"/>
    <w:rsid w:val="00784CFA"/>
    <w:rsid w:val="00785AED"/>
    <w:rsid w:val="00790845"/>
    <w:rsid w:val="0079195D"/>
    <w:rsid w:val="00793FE4"/>
    <w:rsid w:val="00794DEF"/>
    <w:rsid w:val="00794F7A"/>
    <w:rsid w:val="0079689C"/>
    <w:rsid w:val="007A0BAE"/>
    <w:rsid w:val="007A123A"/>
    <w:rsid w:val="007A4E2B"/>
    <w:rsid w:val="007A542B"/>
    <w:rsid w:val="007A7CA9"/>
    <w:rsid w:val="007B3C3E"/>
    <w:rsid w:val="007B4DC1"/>
    <w:rsid w:val="007B6D37"/>
    <w:rsid w:val="007C1329"/>
    <w:rsid w:val="007C353A"/>
    <w:rsid w:val="007C368B"/>
    <w:rsid w:val="007C4E8A"/>
    <w:rsid w:val="007C7D73"/>
    <w:rsid w:val="007D2722"/>
    <w:rsid w:val="007D31CD"/>
    <w:rsid w:val="007D35EB"/>
    <w:rsid w:val="007D46C2"/>
    <w:rsid w:val="007D68BF"/>
    <w:rsid w:val="007E1356"/>
    <w:rsid w:val="007E15D3"/>
    <w:rsid w:val="007E165D"/>
    <w:rsid w:val="007E2655"/>
    <w:rsid w:val="007E3071"/>
    <w:rsid w:val="007E438F"/>
    <w:rsid w:val="007E5475"/>
    <w:rsid w:val="007F10A5"/>
    <w:rsid w:val="007F4836"/>
    <w:rsid w:val="007F4840"/>
    <w:rsid w:val="007F4F04"/>
    <w:rsid w:val="007F4F50"/>
    <w:rsid w:val="007F6919"/>
    <w:rsid w:val="0080395D"/>
    <w:rsid w:val="0080603E"/>
    <w:rsid w:val="0080618C"/>
    <w:rsid w:val="0080788B"/>
    <w:rsid w:val="00807D12"/>
    <w:rsid w:val="00810FF7"/>
    <w:rsid w:val="00813677"/>
    <w:rsid w:val="008145AE"/>
    <w:rsid w:val="00817083"/>
    <w:rsid w:val="00817389"/>
    <w:rsid w:val="00823388"/>
    <w:rsid w:val="00824A1B"/>
    <w:rsid w:val="00825F2E"/>
    <w:rsid w:val="008322E6"/>
    <w:rsid w:val="008347E4"/>
    <w:rsid w:val="00834A61"/>
    <w:rsid w:val="00835B3C"/>
    <w:rsid w:val="008363EF"/>
    <w:rsid w:val="008366D6"/>
    <w:rsid w:val="00837750"/>
    <w:rsid w:val="0084098E"/>
    <w:rsid w:val="0084396B"/>
    <w:rsid w:val="00844544"/>
    <w:rsid w:val="00845862"/>
    <w:rsid w:val="008459C1"/>
    <w:rsid w:val="00846BF6"/>
    <w:rsid w:val="00850B17"/>
    <w:rsid w:val="0085432F"/>
    <w:rsid w:val="00855F7E"/>
    <w:rsid w:val="0085716D"/>
    <w:rsid w:val="008571FA"/>
    <w:rsid w:val="008573E8"/>
    <w:rsid w:val="00857A2F"/>
    <w:rsid w:val="00857DFA"/>
    <w:rsid w:val="008604CB"/>
    <w:rsid w:val="00860756"/>
    <w:rsid w:val="00861295"/>
    <w:rsid w:val="0086187A"/>
    <w:rsid w:val="00862251"/>
    <w:rsid w:val="00862CB5"/>
    <w:rsid w:val="00862DE4"/>
    <w:rsid w:val="0086431E"/>
    <w:rsid w:val="00864B06"/>
    <w:rsid w:val="00866087"/>
    <w:rsid w:val="00866665"/>
    <w:rsid w:val="00866BC1"/>
    <w:rsid w:val="0087046A"/>
    <w:rsid w:val="008715C0"/>
    <w:rsid w:val="008729A2"/>
    <w:rsid w:val="00873297"/>
    <w:rsid w:val="00875087"/>
    <w:rsid w:val="00876AF9"/>
    <w:rsid w:val="00881099"/>
    <w:rsid w:val="00881BCB"/>
    <w:rsid w:val="00881E36"/>
    <w:rsid w:val="0088507F"/>
    <w:rsid w:val="008857F6"/>
    <w:rsid w:val="00885AB8"/>
    <w:rsid w:val="0088718C"/>
    <w:rsid w:val="008937A0"/>
    <w:rsid w:val="00895547"/>
    <w:rsid w:val="00897285"/>
    <w:rsid w:val="008A27EE"/>
    <w:rsid w:val="008A4216"/>
    <w:rsid w:val="008B091C"/>
    <w:rsid w:val="008B0984"/>
    <w:rsid w:val="008B159C"/>
    <w:rsid w:val="008B1B2E"/>
    <w:rsid w:val="008B3DEE"/>
    <w:rsid w:val="008B70B7"/>
    <w:rsid w:val="008B727D"/>
    <w:rsid w:val="008C2A19"/>
    <w:rsid w:val="008C2E7C"/>
    <w:rsid w:val="008C2FD9"/>
    <w:rsid w:val="008C3311"/>
    <w:rsid w:val="008C4095"/>
    <w:rsid w:val="008C5252"/>
    <w:rsid w:val="008C56EB"/>
    <w:rsid w:val="008C6866"/>
    <w:rsid w:val="008C6AC3"/>
    <w:rsid w:val="008C6C3B"/>
    <w:rsid w:val="008C7CB6"/>
    <w:rsid w:val="008D0E1F"/>
    <w:rsid w:val="008D0F55"/>
    <w:rsid w:val="008D20AA"/>
    <w:rsid w:val="008D3ADC"/>
    <w:rsid w:val="008D458A"/>
    <w:rsid w:val="008D4974"/>
    <w:rsid w:val="008D52B5"/>
    <w:rsid w:val="008E0C33"/>
    <w:rsid w:val="008E1D78"/>
    <w:rsid w:val="008E26F2"/>
    <w:rsid w:val="008E3332"/>
    <w:rsid w:val="008E4274"/>
    <w:rsid w:val="008F0A88"/>
    <w:rsid w:val="008F2D9A"/>
    <w:rsid w:val="008F3063"/>
    <w:rsid w:val="008F3B4F"/>
    <w:rsid w:val="008F3D79"/>
    <w:rsid w:val="008F6079"/>
    <w:rsid w:val="00900C57"/>
    <w:rsid w:val="00900F11"/>
    <w:rsid w:val="0090114B"/>
    <w:rsid w:val="00902DC2"/>
    <w:rsid w:val="00912D5F"/>
    <w:rsid w:val="00916485"/>
    <w:rsid w:val="00921387"/>
    <w:rsid w:val="009216F2"/>
    <w:rsid w:val="0092289C"/>
    <w:rsid w:val="00924998"/>
    <w:rsid w:val="0092531B"/>
    <w:rsid w:val="00925A70"/>
    <w:rsid w:val="009265AE"/>
    <w:rsid w:val="00927143"/>
    <w:rsid w:val="009273EC"/>
    <w:rsid w:val="0093002B"/>
    <w:rsid w:val="00930421"/>
    <w:rsid w:val="00931F69"/>
    <w:rsid w:val="00932411"/>
    <w:rsid w:val="009334E2"/>
    <w:rsid w:val="00936E0C"/>
    <w:rsid w:val="0094066B"/>
    <w:rsid w:val="009422CB"/>
    <w:rsid w:val="009461D5"/>
    <w:rsid w:val="00947791"/>
    <w:rsid w:val="009478AD"/>
    <w:rsid w:val="00950B4D"/>
    <w:rsid w:val="00951F84"/>
    <w:rsid w:val="009540E3"/>
    <w:rsid w:val="009550FC"/>
    <w:rsid w:val="00955C2C"/>
    <w:rsid w:val="00956297"/>
    <w:rsid w:val="0096139F"/>
    <w:rsid w:val="00966DF2"/>
    <w:rsid w:val="0097048E"/>
    <w:rsid w:val="0097239D"/>
    <w:rsid w:val="00976215"/>
    <w:rsid w:val="00982066"/>
    <w:rsid w:val="00983950"/>
    <w:rsid w:val="009872B1"/>
    <w:rsid w:val="0098739E"/>
    <w:rsid w:val="00991F2C"/>
    <w:rsid w:val="00992A5A"/>
    <w:rsid w:val="00994E26"/>
    <w:rsid w:val="009955F6"/>
    <w:rsid w:val="0099595E"/>
    <w:rsid w:val="009963F3"/>
    <w:rsid w:val="009A2A7B"/>
    <w:rsid w:val="009A547F"/>
    <w:rsid w:val="009B059F"/>
    <w:rsid w:val="009B09E5"/>
    <w:rsid w:val="009B4CBD"/>
    <w:rsid w:val="009B4FA7"/>
    <w:rsid w:val="009B578D"/>
    <w:rsid w:val="009C0378"/>
    <w:rsid w:val="009C08E9"/>
    <w:rsid w:val="009C2FFF"/>
    <w:rsid w:val="009C34FE"/>
    <w:rsid w:val="009C450F"/>
    <w:rsid w:val="009C6D7F"/>
    <w:rsid w:val="009C6EAB"/>
    <w:rsid w:val="009C7412"/>
    <w:rsid w:val="009C7F19"/>
    <w:rsid w:val="009D10A1"/>
    <w:rsid w:val="009D319A"/>
    <w:rsid w:val="009D3537"/>
    <w:rsid w:val="009D6C6C"/>
    <w:rsid w:val="009E4116"/>
    <w:rsid w:val="009E4754"/>
    <w:rsid w:val="009E5C06"/>
    <w:rsid w:val="009F0E1F"/>
    <w:rsid w:val="009F0FA0"/>
    <w:rsid w:val="009F29C6"/>
    <w:rsid w:val="009F49EE"/>
    <w:rsid w:val="009F6917"/>
    <w:rsid w:val="00A00A20"/>
    <w:rsid w:val="00A00E9A"/>
    <w:rsid w:val="00A044CC"/>
    <w:rsid w:val="00A046B8"/>
    <w:rsid w:val="00A062C3"/>
    <w:rsid w:val="00A07857"/>
    <w:rsid w:val="00A07D59"/>
    <w:rsid w:val="00A13464"/>
    <w:rsid w:val="00A14BB9"/>
    <w:rsid w:val="00A15576"/>
    <w:rsid w:val="00A16082"/>
    <w:rsid w:val="00A24292"/>
    <w:rsid w:val="00A2580D"/>
    <w:rsid w:val="00A2763E"/>
    <w:rsid w:val="00A30CDC"/>
    <w:rsid w:val="00A32560"/>
    <w:rsid w:val="00A33ED1"/>
    <w:rsid w:val="00A35992"/>
    <w:rsid w:val="00A35B35"/>
    <w:rsid w:val="00A36298"/>
    <w:rsid w:val="00A3631D"/>
    <w:rsid w:val="00A36FDB"/>
    <w:rsid w:val="00A37731"/>
    <w:rsid w:val="00A408F8"/>
    <w:rsid w:val="00A46E70"/>
    <w:rsid w:val="00A479DC"/>
    <w:rsid w:val="00A50699"/>
    <w:rsid w:val="00A51112"/>
    <w:rsid w:val="00A520A0"/>
    <w:rsid w:val="00A53940"/>
    <w:rsid w:val="00A55B30"/>
    <w:rsid w:val="00A565E2"/>
    <w:rsid w:val="00A56FF6"/>
    <w:rsid w:val="00A57D7F"/>
    <w:rsid w:val="00A600EE"/>
    <w:rsid w:val="00A605BD"/>
    <w:rsid w:val="00A60B17"/>
    <w:rsid w:val="00A61700"/>
    <w:rsid w:val="00A64EAD"/>
    <w:rsid w:val="00A65AFD"/>
    <w:rsid w:val="00A677B9"/>
    <w:rsid w:val="00A70A85"/>
    <w:rsid w:val="00A72754"/>
    <w:rsid w:val="00A72DDF"/>
    <w:rsid w:val="00A7405C"/>
    <w:rsid w:val="00A7472A"/>
    <w:rsid w:val="00A76A0B"/>
    <w:rsid w:val="00A7729C"/>
    <w:rsid w:val="00A8196E"/>
    <w:rsid w:val="00A82C13"/>
    <w:rsid w:val="00A83B88"/>
    <w:rsid w:val="00A85B0E"/>
    <w:rsid w:val="00A86E57"/>
    <w:rsid w:val="00A90190"/>
    <w:rsid w:val="00A917D9"/>
    <w:rsid w:val="00A9411A"/>
    <w:rsid w:val="00A942C7"/>
    <w:rsid w:val="00A94F65"/>
    <w:rsid w:val="00A97079"/>
    <w:rsid w:val="00AA212E"/>
    <w:rsid w:val="00AA44EA"/>
    <w:rsid w:val="00AA4C1A"/>
    <w:rsid w:val="00AA5AA0"/>
    <w:rsid w:val="00AA6567"/>
    <w:rsid w:val="00AB2201"/>
    <w:rsid w:val="00AB2F56"/>
    <w:rsid w:val="00AB45F9"/>
    <w:rsid w:val="00AB6BEC"/>
    <w:rsid w:val="00AC0E43"/>
    <w:rsid w:val="00AC5DCA"/>
    <w:rsid w:val="00AC6651"/>
    <w:rsid w:val="00AD0888"/>
    <w:rsid w:val="00AD2C25"/>
    <w:rsid w:val="00AD30B1"/>
    <w:rsid w:val="00AD668A"/>
    <w:rsid w:val="00AD6765"/>
    <w:rsid w:val="00AE2168"/>
    <w:rsid w:val="00AE234C"/>
    <w:rsid w:val="00AE24DD"/>
    <w:rsid w:val="00AE30BA"/>
    <w:rsid w:val="00AE3921"/>
    <w:rsid w:val="00AE462B"/>
    <w:rsid w:val="00AE490E"/>
    <w:rsid w:val="00AE710E"/>
    <w:rsid w:val="00AE7AFC"/>
    <w:rsid w:val="00AF12CB"/>
    <w:rsid w:val="00AF664A"/>
    <w:rsid w:val="00AF67A7"/>
    <w:rsid w:val="00AF6E30"/>
    <w:rsid w:val="00AF6FDB"/>
    <w:rsid w:val="00AF779F"/>
    <w:rsid w:val="00AF7887"/>
    <w:rsid w:val="00B0440F"/>
    <w:rsid w:val="00B04ABB"/>
    <w:rsid w:val="00B05362"/>
    <w:rsid w:val="00B06307"/>
    <w:rsid w:val="00B10E5B"/>
    <w:rsid w:val="00B11002"/>
    <w:rsid w:val="00B11206"/>
    <w:rsid w:val="00B112F0"/>
    <w:rsid w:val="00B11CAA"/>
    <w:rsid w:val="00B12163"/>
    <w:rsid w:val="00B1475E"/>
    <w:rsid w:val="00B15518"/>
    <w:rsid w:val="00B16100"/>
    <w:rsid w:val="00B174B9"/>
    <w:rsid w:val="00B202B0"/>
    <w:rsid w:val="00B21E43"/>
    <w:rsid w:val="00B21EB4"/>
    <w:rsid w:val="00B22AA0"/>
    <w:rsid w:val="00B24B4C"/>
    <w:rsid w:val="00B24F13"/>
    <w:rsid w:val="00B255B0"/>
    <w:rsid w:val="00B258B4"/>
    <w:rsid w:val="00B27328"/>
    <w:rsid w:val="00B363C7"/>
    <w:rsid w:val="00B36C1C"/>
    <w:rsid w:val="00B42431"/>
    <w:rsid w:val="00B42834"/>
    <w:rsid w:val="00B42E2A"/>
    <w:rsid w:val="00B43366"/>
    <w:rsid w:val="00B43897"/>
    <w:rsid w:val="00B43A0F"/>
    <w:rsid w:val="00B45421"/>
    <w:rsid w:val="00B45FA4"/>
    <w:rsid w:val="00B4767A"/>
    <w:rsid w:val="00B479B3"/>
    <w:rsid w:val="00B5345D"/>
    <w:rsid w:val="00B54857"/>
    <w:rsid w:val="00B5614B"/>
    <w:rsid w:val="00B5769C"/>
    <w:rsid w:val="00B6234E"/>
    <w:rsid w:val="00B645D4"/>
    <w:rsid w:val="00B67464"/>
    <w:rsid w:val="00B71D38"/>
    <w:rsid w:val="00B72ADB"/>
    <w:rsid w:val="00B7328B"/>
    <w:rsid w:val="00B74171"/>
    <w:rsid w:val="00B750C1"/>
    <w:rsid w:val="00B772F4"/>
    <w:rsid w:val="00B77AA7"/>
    <w:rsid w:val="00B81D46"/>
    <w:rsid w:val="00B83FF5"/>
    <w:rsid w:val="00B86A24"/>
    <w:rsid w:val="00B86F3A"/>
    <w:rsid w:val="00B87CAB"/>
    <w:rsid w:val="00B900D5"/>
    <w:rsid w:val="00B918C0"/>
    <w:rsid w:val="00B93076"/>
    <w:rsid w:val="00B93ACB"/>
    <w:rsid w:val="00B940DD"/>
    <w:rsid w:val="00B94BE2"/>
    <w:rsid w:val="00B9579F"/>
    <w:rsid w:val="00B96290"/>
    <w:rsid w:val="00B9671A"/>
    <w:rsid w:val="00BA08D0"/>
    <w:rsid w:val="00BA3B1A"/>
    <w:rsid w:val="00BA442D"/>
    <w:rsid w:val="00BA4DEB"/>
    <w:rsid w:val="00BA6342"/>
    <w:rsid w:val="00BB47AA"/>
    <w:rsid w:val="00BB50E0"/>
    <w:rsid w:val="00BB5BF1"/>
    <w:rsid w:val="00BB7330"/>
    <w:rsid w:val="00BC3A53"/>
    <w:rsid w:val="00BC3E48"/>
    <w:rsid w:val="00BC4836"/>
    <w:rsid w:val="00BC642F"/>
    <w:rsid w:val="00BC7416"/>
    <w:rsid w:val="00BC7C39"/>
    <w:rsid w:val="00BC7FB4"/>
    <w:rsid w:val="00BD0220"/>
    <w:rsid w:val="00BD25BA"/>
    <w:rsid w:val="00BD5F54"/>
    <w:rsid w:val="00BD6617"/>
    <w:rsid w:val="00BE0CE9"/>
    <w:rsid w:val="00BE1678"/>
    <w:rsid w:val="00BE2894"/>
    <w:rsid w:val="00BE2B8E"/>
    <w:rsid w:val="00BE3C9D"/>
    <w:rsid w:val="00BE4646"/>
    <w:rsid w:val="00BF14CC"/>
    <w:rsid w:val="00BF2150"/>
    <w:rsid w:val="00BF4625"/>
    <w:rsid w:val="00BF771B"/>
    <w:rsid w:val="00C024BC"/>
    <w:rsid w:val="00C04BB7"/>
    <w:rsid w:val="00C04F19"/>
    <w:rsid w:val="00C05449"/>
    <w:rsid w:val="00C05F3B"/>
    <w:rsid w:val="00C124C4"/>
    <w:rsid w:val="00C12512"/>
    <w:rsid w:val="00C139F8"/>
    <w:rsid w:val="00C15010"/>
    <w:rsid w:val="00C16E4B"/>
    <w:rsid w:val="00C20996"/>
    <w:rsid w:val="00C2380D"/>
    <w:rsid w:val="00C25676"/>
    <w:rsid w:val="00C267A3"/>
    <w:rsid w:val="00C33BFC"/>
    <w:rsid w:val="00C346D0"/>
    <w:rsid w:val="00C34B3E"/>
    <w:rsid w:val="00C36A03"/>
    <w:rsid w:val="00C36A85"/>
    <w:rsid w:val="00C36E75"/>
    <w:rsid w:val="00C37D05"/>
    <w:rsid w:val="00C401D1"/>
    <w:rsid w:val="00C40576"/>
    <w:rsid w:val="00C40EB7"/>
    <w:rsid w:val="00C44F4B"/>
    <w:rsid w:val="00C46CF5"/>
    <w:rsid w:val="00C4744F"/>
    <w:rsid w:val="00C478B9"/>
    <w:rsid w:val="00C51A8C"/>
    <w:rsid w:val="00C55E8D"/>
    <w:rsid w:val="00C57250"/>
    <w:rsid w:val="00C611B9"/>
    <w:rsid w:val="00C64E33"/>
    <w:rsid w:val="00C673F4"/>
    <w:rsid w:val="00C678E8"/>
    <w:rsid w:val="00C67C5A"/>
    <w:rsid w:val="00C7337C"/>
    <w:rsid w:val="00C73BC7"/>
    <w:rsid w:val="00C75BEC"/>
    <w:rsid w:val="00C76248"/>
    <w:rsid w:val="00C769A1"/>
    <w:rsid w:val="00C80144"/>
    <w:rsid w:val="00C838C6"/>
    <w:rsid w:val="00C8449D"/>
    <w:rsid w:val="00C97AA4"/>
    <w:rsid w:val="00CA026D"/>
    <w:rsid w:val="00CA3509"/>
    <w:rsid w:val="00CA4F7A"/>
    <w:rsid w:val="00CA7770"/>
    <w:rsid w:val="00CA7CB2"/>
    <w:rsid w:val="00CB148B"/>
    <w:rsid w:val="00CB2131"/>
    <w:rsid w:val="00CB3625"/>
    <w:rsid w:val="00CB3E63"/>
    <w:rsid w:val="00CB5F65"/>
    <w:rsid w:val="00CB68EA"/>
    <w:rsid w:val="00CB73AC"/>
    <w:rsid w:val="00CC0259"/>
    <w:rsid w:val="00CC07E3"/>
    <w:rsid w:val="00CC088A"/>
    <w:rsid w:val="00CC0F0E"/>
    <w:rsid w:val="00CC2BAE"/>
    <w:rsid w:val="00CC477E"/>
    <w:rsid w:val="00CD017D"/>
    <w:rsid w:val="00CD4C3C"/>
    <w:rsid w:val="00CD721A"/>
    <w:rsid w:val="00CD7BD9"/>
    <w:rsid w:val="00CE0FC5"/>
    <w:rsid w:val="00CE1974"/>
    <w:rsid w:val="00CE225C"/>
    <w:rsid w:val="00CE29C1"/>
    <w:rsid w:val="00CE6211"/>
    <w:rsid w:val="00CF4216"/>
    <w:rsid w:val="00CF63F8"/>
    <w:rsid w:val="00D02C7D"/>
    <w:rsid w:val="00D03670"/>
    <w:rsid w:val="00D04FBC"/>
    <w:rsid w:val="00D100BF"/>
    <w:rsid w:val="00D11D76"/>
    <w:rsid w:val="00D11FAA"/>
    <w:rsid w:val="00D13DC0"/>
    <w:rsid w:val="00D15BBA"/>
    <w:rsid w:val="00D25392"/>
    <w:rsid w:val="00D27FF2"/>
    <w:rsid w:val="00D32537"/>
    <w:rsid w:val="00D325B0"/>
    <w:rsid w:val="00D353E8"/>
    <w:rsid w:val="00D4009A"/>
    <w:rsid w:val="00D406C0"/>
    <w:rsid w:val="00D41F28"/>
    <w:rsid w:val="00D4599E"/>
    <w:rsid w:val="00D4619E"/>
    <w:rsid w:val="00D4627B"/>
    <w:rsid w:val="00D46A54"/>
    <w:rsid w:val="00D47090"/>
    <w:rsid w:val="00D477DD"/>
    <w:rsid w:val="00D53EEB"/>
    <w:rsid w:val="00D552B3"/>
    <w:rsid w:val="00D5668E"/>
    <w:rsid w:val="00D579DD"/>
    <w:rsid w:val="00D60044"/>
    <w:rsid w:val="00D60C13"/>
    <w:rsid w:val="00D60D64"/>
    <w:rsid w:val="00D61997"/>
    <w:rsid w:val="00D61D0B"/>
    <w:rsid w:val="00D61D57"/>
    <w:rsid w:val="00D6461C"/>
    <w:rsid w:val="00D66CE9"/>
    <w:rsid w:val="00D67835"/>
    <w:rsid w:val="00D721FD"/>
    <w:rsid w:val="00D73439"/>
    <w:rsid w:val="00D73D7F"/>
    <w:rsid w:val="00D74B6D"/>
    <w:rsid w:val="00D75A68"/>
    <w:rsid w:val="00D81639"/>
    <w:rsid w:val="00D83E7B"/>
    <w:rsid w:val="00D85078"/>
    <w:rsid w:val="00D854CE"/>
    <w:rsid w:val="00D857EC"/>
    <w:rsid w:val="00D869CE"/>
    <w:rsid w:val="00D86FB1"/>
    <w:rsid w:val="00D87159"/>
    <w:rsid w:val="00D92C53"/>
    <w:rsid w:val="00D92EE2"/>
    <w:rsid w:val="00D93047"/>
    <w:rsid w:val="00D93326"/>
    <w:rsid w:val="00DA0FE9"/>
    <w:rsid w:val="00DA1536"/>
    <w:rsid w:val="00DA2F96"/>
    <w:rsid w:val="00DA31A9"/>
    <w:rsid w:val="00DA598C"/>
    <w:rsid w:val="00DA7A8E"/>
    <w:rsid w:val="00DB038D"/>
    <w:rsid w:val="00DB03D9"/>
    <w:rsid w:val="00DB04C4"/>
    <w:rsid w:val="00DB1E74"/>
    <w:rsid w:val="00DB446D"/>
    <w:rsid w:val="00DB57A5"/>
    <w:rsid w:val="00DB64C0"/>
    <w:rsid w:val="00DB7F2A"/>
    <w:rsid w:val="00DC1200"/>
    <w:rsid w:val="00DC1C1D"/>
    <w:rsid w:val="00DC2D5D"/>
    <w:rsid w:val="00DC428C"/>
    <w:rsid w:val="00DC4CD8"/>
    <w:rsid w:val="00DC53E6"/>
    <w:rsid w:val="00DC5477"/>
    <w:rsid w:val="00DC6BA5"/>
    <w:rsid w:val="00DD2167"/>
    <w:rsid w:val="00DD5AED"/>
    <w:rsid w:val="00DE4247"/>
    <w:rsid w:val="00DE4A13"/>
    <w:rsid w:val="00DF2282"/>
    <w:rsid w:val="00DF2AA2"/>
    <w:rsid w:val="00DF42DC"/>
    <w:rsid w:val="00DF442D"/>
    <w:rsid w:val="00DF6FF3"/>
    <w:rsid w:val="00DF7016"/>
    <w:rsid w:val="00DF773E"/>
    <w:rsid w:val="00E0076C"/>
    <w:rsid w:val="00E01681"/>
    <w:rsid w:val="00E01DF5"/>
    <w:rsid w:val="00E032B3"/>
    <w:rsid w:val="00E03911"/>
    <w:rsid w:val="00E04EDD"/>
    <w:rsid w:val="00E05154"/>
    <w:rsid w:val="00E06CA6"/>
    <w:rsid w:val="00E120C2"/>
    <w:rsid w:val="00E12314"/>
    <w:rsid w:val="00E15A4E"/>
    <w:rsid w:val="00E162B6"/>
    <w:rsid w:val="00E17CFC"/>
    <w:rsid w:val="00E20E46"/>
    <w:rsid w:val="00E21190"/>
    <w:rsid w:val="00E21A6C"/>
    <w:rsid w:val="00E21F7D"/>
    <w:rsid w:val="00E25D4D"/>
    <w:rsid w:val="00E26263"/>
    <w:rsid w:val="00E30588"/>
    <w:rsid w:val="00E309CA"/>
    <w:rsid w:val="00E31986"/>
    <w:rsid w:val="00E32465"/>
    <w:rsid w:val="00E330A4"/>
    <w:rsid w:val="00E330CD"/>
    <w:rsid w:val="00E34455"/>
    <w:rsid w:val="00E34853"/>
    <w:rsid w:val="00E35F18"/>
    <w:rsid w:val="00E3654D"/>
    <w:rsid w:val="00E3693B"/>
    <w:rsid w:val="00E36F18"/>
    <w:rsid w:val="00E37ECF"/>
    <w:rsid w:val="00E413BD"/>
    <w:rsid w:val="00E41AE7"/>
    <w:rsid w:val="00E42543"/>
    <w:rsid w:val="00E43BCD"/>
    <w:rsid w:val="00E45E7C"/>
    <w:rsid w:val="00E45F48"/>
    <w:rsid w:val="00E46696"/>
    <w:rsid w:val="00E4745F"/>
    <w:rsid w:val="00E505C5"/>
    <w:rsid w:val="00E50C55"/>
    <w:rsid w:val="00E51850"/>
    <w:rsid w:val="00E51FF6"/>
    <w:rsid w:val="00E62328"/>
    <w:rsid w:val="00E638DF"/>
    <w:rsid w:val="00E64BAF"/>
    <w:rsid w:val="00E65248"/>
    <w:rsid w:val="00E663D4"/>
    <w:rsid w:val="00E67062"/>
    <w:rsid w:val="00E67B66"/>
    <w:rsid w:val="00E7243E"/>
    <w:rsid w:val="00E7347F"/>
    <w:rsid w:val="00E75473"/>
    <w:rsid w:val="00E758DB"/>
    <w:rsid w:val="00E800A1"/>
    <w:rsid w:val="00E80F92"/>
    <w:rsid w:val="00E8299F"/>
    <w:rsid w:val="00E84F2D"/>
    <w:rsid w:val="00E8537F"/>
    <w:rsid w:val="00E90ECA"/>
    <w:rsid w:val="00E91B48"/>
    <w:rsid w:val="00E91F66"/>
    <w:rsid w:val="00E92010"/>
    <w:rsid w:val="00E92B87"/>
    <w:rsid w:val="00E93D35"/>
    <w:rsid w:val="00EA169B"/>
    <w:rsid w:val="00EA48A2"/>
    <w:rsid w:val="00EA4B5D"/>
    <w:rsid w:val="00EA5A0B"/>
    <w:rsid w:val="00EA60D5"/>
    <w:rsid w:val="00EA791D"/>
    <w:rsid w:val="00EB0A9D"/>
    <w:rsid w:val="00EB16F3"/>
    <w:rsid w:val="00EB31E5"/>
    <w:rsid w:val="00EB4B05"/>
    <w:rsid w:val="00EC0F64"/>
    <w:rsid w:val="00EC2911"/>
    <w:rsid w:val="00EC2965"/>
    <w:rsid w:val="00EC7419"/>
    <w:rsid w:val="00EC7A59"/>
    <w:rsid w:val="00ED37DC"/>
    <w:rsid w:val="00ED5D2C"/>
    <w:rsid w:val="00ED773A"/>
    <w:rsid w:val="00EE0985"/>
    <w:rsid w:val="00EE14C5"/>
    <w:rsid w:val="00EE2392"/>
    <w:rsid w:val="00EE3317"/>
    <w:rsid w:val="00EE33E1"/>
    <w:rsid w:val="00EE5EE7"/>
    <w:rsid w:val="00EE77A4"/>
    <w:rsid w:val="00EF01AD"/>
    <w:rsid w:val="00EF0FD8"/>
    <w:rsid w:val="00EF1ED8"/>
    <w:rsid w:val="00EF21A8"/>
    <w:rsid w:val="00EF7A39"/>
    <w:rsid w:val="00F0205E"/>
    <w:rsid w:val="00F03028"/>
    <w:rsid w:val="00F04D29"/>
    <w:rsid w:val="00F05E75"/>
    <w:rsid w:val="00F0747C"/>
    <w:rsid w:val="00F10459"/>
    <w:rsid w:val="00F1050E"/>
    <w:rsid w:val="00F13F28"/>
    <w:rsid w:val="00F14B60"/>
    <w:rsid w:val="00F15281"/>
    <w:rsid w:val="00F16989"/>
    <w:rsid w:val="00F20995"/>
    <w:rsid w:val="00F22A01"/>
    <w:rsid w:val="00F26081"/>
    <w:rsid w:val="00F273F7"/>
    <w:rsid w:val="00F2795B"/>
    <w:rsid w:val="00F30C68"/>
    <w:rsid w:val="00F315C5"/>
    <w:rsid w:val="00F31757"/>
    <w:rsid w:val="00F32889"/>
    <w:rsid w:val="00F3306D"/>
    <w:rsid w:val="00F36D6A"/>
    <w:rsid w:val="00F37A5A"/>
    <w:rsid w:val="00F37BB8"/>
    <w:rsid w:val="00F41CAD"/>
    <w:rsid w:val="00F4201D"/>
    <w:rsid w:val="00F42EAE"/>
    <w:rsid w:val="00F42EFD"/>
    <w:rsid w:val="00F435AE"/>
    <w:rsid w:val="00F44524"/>
    <w:rsid w:val="00F4543B"/>
    <w:rsid w:val="00F45649"/>
    <w:rsid w:val="00F46657"/>
    <w:rsid w:val="00F46A37"/>
    <w:rsid w:val="00F54A9F"/>
    <w:rsid w:val="00F554F5"/>
    <w:rsid w:val="00F55DD3"/>
    <w:rsid w:val="00F56417"/>
    <w:rsid w:val="00F56DE1"/>
    <w:rsid w:val="00F57949"/>
    <w:rsid w:val="00F60378"/>
    <w:rsid w:val="00F60FAC"/>
    <w:rsid w:val="00F615F2"/>
    <w:rsid w:val="00F61ABE"/>
    <w:rsid w:val="00F637FE"/>
    <w:rsid w:val="00F63B85"/>
    <w:rsid w:val="00F63E4C"/>
    <w:rsid w:val="00F65C00"/>
    <w:rsid w:val="00F66ABF"/>
    <w:rsid w:val="00F704A8"/>
    <w:rsid w:val="00F712F5"/>
    <w:rsid w:val="00F72A0A"/>
    <w:rsid w:val="00F75DE2"/>
    <w:rsid w:val="00F800DF"/>
    <w:rsid w:val="00F81ED2"/>
    <w:rsid w:val="00F835A0"/>
    <w:rsid w:val="00F849DD"/>
    <w:rsid w:val="00F84D7D"/>
    <w:rsid w:val="00F9064C"/>
    <w:rsid w:val="00F92D60"/>
    <w:rsid w:val="00F95E06"/>
    <w:rsid w:val="00F9629E"/>
    <w:rsid w:val="00F97667"/>
    <w:rsid w:val="00FA06B5"/>
    <w:rsid w:val="00FA2132"/>
    <w:rsid w:val="00FA223D"/>
    <w:rsid w:val="00FA300B"/>
    <w:rsid w:val="00FA4687"/>
    <w:rsid w:val="00FA46F9"/>
    <w:rsid w:val="00FA51E2"/>
    <w:rsid w:val="00FA54D2"/>
    <w:rsid w:val="00FA624E"/>
    <w:rsid w:val="00FA633C"/>
    <w:rsid w:val="00FA67A0"/>
    <w:rsid w:val="00FA7DBA"/>
    <w:rsid w:val="00FB15B1"/>
    <w:rsid w:val="00FB2933"/>
    <w:rsid w:val="00FB2BB1"/>
    <w:rsid w:val="00FB4391"/>
    <w:rsid w:val="00FB5BD9"/>
    <w:rsid w:val="00FB75C1"/>
    <w:rsid w:val="00FB7C93"/>
    <w:rsid w:val="00FC0222"/>
    <w:rsid w:val="00FC30D5"/>
    <w:rsid w:val="00FC3EF3"/>
    <w:rsid w:val="00FC48DE"/>
    <w:rsid w:val="00FC510B"/>
    <w:rsid w:val="00FC67EB"/>
    <w:rsid w:val="00FD0F67"/>
    <w:rsid w:val="00FD26F5"/>
    <w:rsid w:val="00FD335F"/>
    <w:rsid w:val="00FD351C"/>
    <w:rsid w:val="00FD35A6"/>
    <w:rsid w:val="00FD4F3B"/>
    <w:rsid w:val="00FD4FC6"/>
    <w:rsid w:val="00FD55E1"/>
    <w:rsid w:val="00FD7E6F"/>
    <w:rsid w:val="00FE00BE"/>
    <w:rsid w:val="00FE05C3"/>
    <w:rsid w:val="00FE42EE"/>
    <w:rsid w:val="00FE4BA0"/>
    <w:rsid w:val="00FE66C7"/>
    <w:rsid w:val="00FF03CB"/>
    <w:rsid w:val="00FF3DD1"/>
    <w:rsid w:val="00FF4047"/>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861295"/>
    <w:pPr>
      <w:ind w:left="720"/>
      <w:contextualSpacing/>
    </w:pPr>
  </w:style>
  <w:style w:type="paragraph" w:styleId="Funotentext">
    <w:name w:val="footnote text"/>
    <w:basedOn w:val="Standard"/>
    <w:link w:val="FunotentextZchn"/>
    <w:rsid w:val="004D3928"/>
    <w:rPr>
      <w:sz w:val="20"/>
      <w:szCs w:val="20"/>
    </w:rPr>
  </w:style>
  <w:style w:type="character" w:customStyle="1" w:styleId="FunotentextZchn">
    <w:name w:val="Fußnotentext Zchn"/>
    <w:basedOn w:val="Absatz-Standardschriftart"/>
    <w:link w:val="Funotentext"/>
    <w:rsid w:val="004D3928"/>
    <w:rPr>
      <w:lang w:val="da-DK" w:eastAsia="da-DK"/>
    </w:rPr>
  </w:style>
  <w:style w:type="character" w:styleId="Funotenzeichen">
    <w:name w:val="footnote reference"/>
    <w:basedOn w:val="Absatz-Standardschriftart"/>
    <w:rsid w:val="004D39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42543"/>
    <w:pPr>
      <w:spacing w:after="200" w:line="276" w:lineRule="auto"/>
      <w:ind w:left="720"/>
      <w:contextualSpacing/>
    </w:pPr>
    <w:rPr>
      <w:rFonts w:ascii="Calibri" w:hAnsi="Calibri"/>
      <w:sz w:val="22"/>
      <w:szCs w:val="22"/>
      <w:lang w:val="de-DE" w:eastAsia="en-US"/>
    </w:rPr>
  </w:style>
  <w:style w:type="character" w:styleId="Kommentarzeichen">
    <w:name w:val="annotation reference"/>
    <w:rsid w:val="00633C3E"/>
    <w:rPr>
      <w:sz w:val="16"/>
      <w:szCs w:val="16"/>
    </w:rPr>
  </w:style>
  <w:style w:type="paragraph" w:styleId="Kommentartext">
    <w:name w:val="annotation text"/>
    <w:basedOn w:val="Standard"/>
    <w:link w:val="KommentartextZchn"/>
    <w:rsid w:val="00633C3E"/>
    <w:rPr>
      <w:sz w:val="20"/>
      <w:szCs w:val="20"/>
    </w:rPr>
  </w:style>
  <w:style w:type="character" w:customStyle="1" w:styleId="KommentartextZchn">
    <w:name w:val="Kommentartext Zchn"/>
    <w:link w:val="Kommentartext"/>
    <w:rsid w:val="00633C3E"/>
    <w:rPr>
      <w:lang w:val="da-DK" w:eastAsia="da-DK"/>
    </w:rPr>
  </w:style>
  <w:style w:type="paragraph" w:styleId="Kommentarthema">
    <w:name w:val="annotation subject"/>
    <w:basedOn w:val="Kommentartext"/>
    <w:next w:val="Kommentartext"/>
    <w:link w:val="KommentarthemaZchn"/>
    <w:rsid w:val="00633C3E"/>
    <w:rPr>
      <w:b/>
      <w:bCs/>
    </w:rPr>
  </w:style>
  <w:style w:type="character" w:customStyle="1" w:styleId="KommentarthemaZchn">
    <w:name w:val="Kommentarthema Zchn"/>
    <w:link w:val="Kommentarthema"/>
    <w:rsid w:val="00633C3E"/>
    <w:rPr>
      <w:b/>
      <w:bCs/>
      <w:lang w:val="da-DK" w:eastAsia="da-DK"/>
    </w:rPr>
  </w:style>
  <w:style w:type="paragraph" w:styleId="Sprechblasentext">
    <w:name w:val="Balloon Text"/>
    <w:basedOn w:val="Standard"/>
    <w:link w:val="SprechblasentextZchn"/>
    <w:rsid w:val="00633C3E"/>
    <w:rPr>
      <w:rFonts w:ascii="Tahoma" w:hAnsi="Tahoma" w:cs="Tahoma"/>
      <w:sz w:val="16"/>
      <w:szCs w:val="16"/>
    </w:rPr>
  </w:style>
  <w:style w:type="character" w:customStyle="1" w:styleId="SprechblasentextZchn">
    <w:name w:val="Sprechblasentext Zchn"/>
    <w:link w:val="Sprechblasentext"/>
    <w:rsid w:val="00633C3E"/>
    <w:rPr>
      <w:rFonts w:ascii="Tahoma" w:hAnsi="Tahoma" w:cs="Tahoma"/>
      <w:sz w:val="16"/>
      <w:szCs w:val="16"/>
      <w:lang w:val="da-DK" w:eastAsia="da-DK"/>
    </w:rPr>
  </w:style>
  <w:style w:type="character" w:styleId="Hyperlink">
    <w:name w:val="Hyperlink"/>
    <w:rsid w:val="00F30C68"/>
    <w:rPr>
      <w:color w:val="0000FF"/>
      <w:u w:val="single"/>
    </w:rPr>
  </w:style>
  <w:style w:type="paragraph" w:styleId="StandardWeb">
    <w:name w:val="Normal (Web)"/>
    <w:basedOn w:val="Standard"/>
    <w:uiPriority w:val="99"/>
    <w:unhideWhenUsed/>
    <w:rsid w:val="00F30C68"/>
    <w:pPr>
      <w:spacing w:before="100" w:beforeAutospacing="1" w:after="100" w:afterAutospacing="1"/>
    </w:pPr>
    <w:rPr>
      <w:lang w:val="de-DE" w:eastAsia="de-DE"/>
    </w:rPr>
  </w:style>
  <w:style w:type="paragraph" w:styleId="Fuzeile">
    <w:name w:val="footer"/>
    <w:basedOn w:val="Standard"/>
    <w:link w:val="FuzeileZchn"/>
    <w:uiPriority w:val="99"/>
    <w:rsid w:val="00FD4FC6"/>
    <w:pPr>
      <w:tabs>
        <w:tab w:val="center" w:pos="4819"/>
        <w:tab w:val="right" w:pos="9638"/>
      </w:tabs>
    </w:pPr>
  </w:style>
  <w:style w:type="character" w:styleId="Seitenzahl">
    <w:name w:val="page number"/>
    <w:basedOn w:val="Absatz-Standardschriftart"/>
    <w:rsid w:val="00FD4FC6"/>
  </w:style>
  <w:style w:type="paragraph" w:styleId="Dokumentstruktur">
    <w:name w:val="Document Map"/>
    <w:basedOn w:val="Standard"/>
    <w:semiHidden/>
    <w:rsid w:val="000B2D96"/>
    <w:pPr>
      <w:shd w:val="clear" w:color="auto" w:fill="000080"/>
    </w:pPr>
    <w:rPr>
      <w:rFonts w:ascii="Tahoma" w:hAnsi="Tahoma" w:cs="Tahoma"/>
      <w:sz w:val="20"/>
      <w:szCs w:val="20"/>
    </w:rPr>
  </w:style>
  <w:style w:type="paragraph" w:styleId="Kopfzeile">
    <w:name w:val="header"/>
    <w:basedOn w:val="Standard"/>
    <w:link w:val="KopfzeileZchn"/>
    <w:uiPriority w:val="99"/>
    <w:rsid w:val="00F15281"/>
    <w:pPr>
      <w:tabs>
        <w:tab w:val="center" w:pos="4536"/>
        <w:tab w:val="right" w:pos="9072"/>
      </w:tabs>
    </w:pPr>
  </w:style>
  <w:style w:type="character" w:customStyle="1" w:styleId="KopfzeileZchn">
    <w:name w:val="Kopfzeile Zchn"/>
    <w:link w:val="Kopfzeile"/>
    <w:uiPriority w:val="99"/>
    <w:rsid w:val="00F15281"/>
    <w:rPr>
      <w:sz w:val="24"/>
      <w:szCs w:val="24"/>
      <w:lang w:val="da-DK" w:eastAsia="da-DK"/>
    </w:rPr>
  </w:style>
  <w:style w:type="character" w:customStyle="1" w:styleId="FuzeileZchn">
    <w:name w:val="Fußzeile Zchn"/>
    <w:link w:val="Fuzeile"/>
    <w:uiPriority w:val="99"/>
    <w:rsid w:val="00417F9D"/>
    <w:rPr>
      <w:sz w:val="24"/>
      <w:szCs w:val="24"/>
      <w:lang w:val="da-DK" w:eastAsia="da-DK"/>
    </w:rPr>
  </w:style>
  <w:style w:type="paragraph" w:styleId="Listenabsatz">
    <w:name w:val="List Paragraph"/>
    <w:basedOn w:val="Standard"/>
    <w:uiPriority w:val="34"/>
    <w:qFormat/>
    <w:rsid w:val="00861295"/>
    <w:pPr>
      <w:ind w:left="720"/>
      <w:contextualSpacing/>
    </w:pPr>
  </w:style>
  <w:style w:type="paragraph" w:styleId="Funotentext">
    <w:name w:val="footnote text"/>
    <w:basedOn w:val="Standard"/>
    <w:link w:val="FunotentextZchn"/>
    <w:rsid w:val="004D3928"/>
    <w:rPr>
      <w:sz w:val="20"/>
      <w:szCs w:val="20"/>
    </w:rPr>
  </w:style>
  <w:style w:type="character" w:customStyle="1" w:styleId="FunotentextZchn">
    <w:name w:val="Fußnotentext Zchn"/>
    <w:basedOn w:val="Absatz-Standardschriftart"/>
    <w:link w:val="Funotentext"/>
    <w:rsid w:val="004D3928"/>
    <w:rPr>
      <w:lang w:val="da-DK" w:eastAsia="da-DK"/>
    </w:rPr>
  </w:style>
  <w:style w:type="character" w:styleId="Funotenzeichen">
    <w:name w:val="footnote reference"/>
    <w:basedOn w:val="Absatz-Standardschriftart"/>
    <w:rsid w:val="004D3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k@rsyd.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9F33-ABBB-4F02-8DD9-AD877645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39B0845F</Template>
  <TotalTime>0</TotalTime>
  <Pages>5</Pages>
  <Words>1071</Words>
  <Characters>7921</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Antje Hellwig</cp:lastModifiedBy>
  <cp:revision>2</cp:revision>
  <cp:lastPrinted>2014-10-30T11:01:00Z</cp:lastPrinted>
  <dcterms:created xsi:type="dcterms:W3CDTF">2016-12-28T14:01:00Z</dcterms:created>
  <dcterms:modified xsi:type="dcterms:W3CDTF">2016-12-28T14:01:00Z</dcterms:modified>
</cp:coreProperties>
</file>